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1F46A" w14:textId="0F93FE5C" w:rsidR="00AD1151" w:rsidRDefault="001B5361">
      <w:pPr>
        <w:jc w:val="center"/>
        <w:rPr>
          <w:b/>
          <w:sz w:val="32"/>
          <w:szCs w:val="32"/>
        </w:rPr>
      </w:pPr>
      <w:r>
        <w:rPr>
          <w:rFonts w:hint="eastAsia"/>
          <w:b/>
          <w:sz w:val="32"/>
          <w:szCs w:val="32"/>
        </w:rPr>
        <w:t>化工与化学学院</w:t>
      </w:r>
      <w:r w:rsidR="00C13B03">
        <w:rPr>
          <w:rFonts w:hint="eastAsia"/>
          <w:b/>
          <w:sz w:val="32"/>
          <w:szCs w:val="32"/>
        </w:rPr>
        <w:t>研究生</w:t>
      </w:r>
      <w:r>
        <w:rPr>
          <w:rFonts w:hint="eastAsia"/>
          <w:b/>
          <w:sz w:val="32"/>
          <w:szCs w:val="32"/>
        </w:rPr>
        <w:t>国家奖学金量化评分标准</w:t>
      </w:r>
    </w:p>
    <w:p w14:paraId="457A387C" w14:textId="77777777" w:rsidR="00AD1151" w:rsidRDefault="00AD1151">
      <w:pPr>
        <w:jc w:val="center"/>
        <w:rPr>
          <w:b/>
          <w:sz w:val="32"/>
          <w:szCs w:val="32"/>
        </w:rPr>
      </w:pPr>
    </w:p>
    <w:p w14:paraId="7CD5CCCD" w14:textId="77777777" w:rsidR="00AD1151" w:rsidRDefault="001B5361">
      <w:pPr>
        <w:widowControl/>
        <w:numPr>
          <w:ilvl w:val="0"/>
          <w:numId w:val="1"/>
        </w:numPr>
        <w:spacing w:line="360" w:lineRule="auto"/>
        <w:jc w:val="left"/>
        <w:rPr>
          <w:rFonts w:ascii="宋体" w:hAnsi="宋体" w:cs="宋体"/>
          <w:b/>
          <w:kern w:val="0"/>
          <w:sz w:val="24"/>
          <w:szCs w:val="24"/>
        </w:rPr>
      </w:pPr>
      <w:r>
        <w:rPr>
          <w:rFonts w:ascii="宋体" w:hAnsi="宋体" w:cs="宋体" w:hint="eastAsia"/>
          <w:b/>
          <w:kern w:val="0"/>
          <w:sz w:val="24"/>
          <w:szCs w:val="24"/>
        </w:rPr>
        <w:t>计算公式</w:t>
      </w:r>
    </w:p>
    <w:tbl>
      <w:tblPr>
        <w:tblStyle w:val="a7"/>
        <w:tblW w:w="0" w:type="auto"/>
        <w:tblLook w:val="04A0" w:firstRow="1" w:lastRow="0" w:firstColumn="1" w:lastColumn="0" w:noHBand="0" w:noVBand="1"/>
      </w:tblPr>
      <w:tblGrid>
        <w:gridCol w:w="1838"/>
        <w:gridCol w:w="6458"/>
      </w:tblGrid>
      <w:tr w:rsidR="00C64A28" w14:paraId="248B52A9" w14:textId="77777777" w:rsidTr="00C64A28">
        <w:tc>
          <w:tcPr>
            <w:tcW w:w="1838" w:type="dxa"/>
          </w:tcPr>
          <w:p w14:paraId="276997A7" w14:textId="0308FCC4" w:rsidR="00C64A28" w:rsidRPr="00C13B03" w:rsidRDefault="00C64A28" w:rsidP="000D0005">
            <w:pPr>
              <w:widowControl/>
              <w:spacing w:line="360" w:lineRule="auto"/>
              <w:jc w:val="center"/>
              <w:rPr>
                <w:rFonts w:ascii="Times New Roman" w:hAnsi="Times New Roman"/>
                <w:b/>
                <w:bCs/>
                <w:kern w:val="0"/>
                <w:sz w:val="22"/>
                <w:szCs w:val="24"/>
              </w:rPr>
            </w:pPr>
            <w:r w:rsidRPr="00C13B03">
              <w:rPr>
                <w:rFonts w:ascii="Times New Roman" w:hAnsi="Times New Roman" w:hint="eastAsia"/>
                <w:b/>
                <w:bCs/>
                <w:kern w:val="0"/>
                <w:sz w:val="22"/>
                <w:szCs w:val="24"/>
              </w:rPr>
              <w:t>学生类别</w:t>
            </w:r>
          </w:p>
        </w:tc>
        <w:tc>
          <w:tcPr>
            <w:tcW w:w="6458" w:type="dxa"/>
          </w:tcPr>
          <w:p w14:paraId="18EBAE53" w14:textId="302B7AAA" w:rsidR="00C64A28" w:rsidRPr="00C13B03" w:rsidRDefault="00C64A28" w:rsidP="000D0005">
            <w:pPr>
              <w:widowControl/>
              <w:spacing w:line="360" w:lineRule="auto"/>
              <w:jc w:val="center"/>
              <w:rPr>
                <w:rFonts w:ascii="Times New Roman" w:hAnsi="Times New Roman"/>
                <w:b/>
                <w:bCs/>
                <w:kern w:val="0"/>
                <w:sz w:val="22"/>
                <w:szCs w:val="24"/>
              </w:rPr>
            </w:pPr>
            <w:r w:rsidRPr="00C13B03">
              <w:rPr>
                <w:rFonts w:ascii="Times New Roman" w:hAnsi="Times New Roman"/>
                <w:b/>
                <w:bCs/>
                <w:kern w:val="0"/>
                <w:sz w:val="22"/>
                <w:szCs w:val="24"/>
              </w:rPr>
              <w:t>总分</w:t>
            </w:r>
          </w:p>
        </w:tc>
      </w:tr>
      <w:tr w:rsidR="00C64A28" w14:paraId="23E5A0E4" w14:textId="77777777" w:rsidTr="00C64A28">
        <w:tc>
          <w:tcPr>
            <w:tcW w:w="1838" w:type="dxa"/>
          </w:tcPr>
          <w:p w14:paraId="0FEEF331" w14:textId="6657A74F" w:rsidR="00C64A28" w:rsidRPr="00C13B03" w:rsidRDefault="00C64A28" w:rsidP="000D0005">
            <w:pPr>
              <w:widowControl/>
              <w:spacing w:line="360" w:lineRule="auto"/>
              <w:jc w:val="center"/>
              <w:rPr>
                <w:rFonts w:ascii="Times New Roman" w:hAnsi="Times New Roman"/>
                <w:bCs/>
                <w:kern w:val="0"/>
                <w:sz w:val="22"/>
                <w:szCs w:val="24"/>
              </w:rPr>
            </w:pPr>
            <w:r w:rsidRPr="00C13B03">
              <w:rPr>
                <w:rFonts w:ascii="Times New Roman" w:hAnsi="Times New Roman" w:hint="eastAsia"/>
                <w:bCs/>
                <w:kern w:val="0"/>
                <w:sz w:val="22"/>
                <w:szCs w:val="24"/>
              </w:rPr>
              <w:t>博士研究生</w:t>
            </w:r>
          </w:p>
        </w:tc>
        <w:tc>
          <w:tcPr>
            <w:tcW w:w="6458" w:type="dxa"/>
          </w:tcPr>
          <w:p w14:paraId="5CF45173" w14:textId="2AD39A65" w:rsidR="00C64A28" w:rsidRPr="00C13B03" w:rsidRDefault="00C64A28" w:rsidP="000D0005">
            <w:pPr>
              <w:widowControl/>
              <w:spacing w:line="360" w:lineRule="auto"/>
              <w:jc w:val="center"/>
              <w:rPr>
                <w:rFonts w:ascii="Times New Roman" w:hAnsi="Times New Roman"/>
                <w:bCs/>
                <w:kern w:val="0"/>
                <w:sz w:val="22"/>
                <w:szCs w:val="24"/>
              </w:rPr>
            </w:pPr>
            <w:r w:rsidRPr="00C13B03">
              <w:rPr>
                <w:rFonts w:ascii="Times New Roman" w:hAnsi="Times New Roman"/>
                <w:bCs/>
                <w:kern w:val="0"/>
                <w:sz w:val="22"/>
                <w:szCs w:val="24"/>
              </w:rPr>
              <w:t>学术成绩</w:t>
            </w:r>
            <w:r w:rsidRPr="00C13B03">
              <w:rPr>
                <w:rFonts w:ascii="Times New Roman" w:hAnsi="Times New Roman"/>
                <w:bCs/>
                <w:kern w:val="0"/>
                <w:sz w:val="22"/>
                <w:szCs w:val="24"/>
              </w:rPr>
              <w:t xml:space="preserve"> + </w:t>
            </w:r>
            <w:r w:rsidRPr="00C13B03">
              <w:rPr>
                <w:rFonts w:ascii="Times New Roman" w:hAnsi="Times New Roman"/>
                <w:bCs/>
                <w:kern w:val="0"/>
                <w:sz w:val="22"/>
                <w:szCs w:val="24"/>
              </w:rPr>
              <w:t>德育成绩</w:t>
            </w:r>
          </w:p>
        </w:tc>
      </w:tr>
      <w:tr w:rsidR="00C64A28" w14:paraId="1C5CCA9B" w14:textId="77777777" w:rsidTr="00C64A28">
        <w:tc>
          <w:tcPr>
            <w:tcW w:w="1838" w:type="dxa"/>
          </w:tcPr>
          <w:p w14:paraId="3B5A04D3" w14:textId="4885C8C3" w:rsidR="00C64A28" w:rsidRPr="00C13B03" w:rsidRDefault="00C64A28" w:rsidP="000D0005">
            <w:pPr>
              <w:widowControl/>
              <w:spacing w:line="360" w:lineRule="auto"/>
              <w:jc w:val="center"/>
              <w:rPr>
                <w:rFonts w:ascii="Times New Roman" w:hAnsi="Times New Roman"/>
                <w:bCs/>
                <w:kern w:val="0"/>
                <w:sz w:val="22"/>
                <w:szCs w:val="24"/>
              </w:rPr>
            </w:pPr>
            <w:r w:rsidRPr="00C13B03">
              <w:rPr>
                <w:rFonts w:ascii="宋体" w:hAnsi="宋体" w:cs="宋体" w:hint="eastAsia"/>
                <w:bCs/>
                <w:kern w:val="0"/>
                <w:sz w:val="22"/>
                <w:szCs w:val="24"/>
              </w:rPr>
              <w:t>硕士研究生</w:t>
            </w:r>
          </w:p>
        </w:tc>
        <w:tc>
          <w:tcPr>
            <w:tcW w:w="6458" w:type="dxa"/>
          </w:tcPr>
          <w:p w14:paraId="0777DCC3" w14:textId="228AD1D3" w:rsidR="00C64A28" w:rsidRPr="00C13B03" w:rsidRDefault="000541CB" w:rsidP="000D0005">
            <w:pPr>
              <w:widowControl/>
              <w:spacing w:line="360" w:lineRule="auto"/>
              <w:jc w:val="center"/>
              <w:rPr>
                <w:rFonts w:ascii="Times New Roman" w:hAnsi="Times New Roman"/>
                <w:bCs/>
                <w:kern w:val="0"/>
                <w:sz w:val="22"/>
                <w:szCs w:val="24"/>
              </w:rPr>
            </w:pPr>
            <w:r w:rsidRPr="000541CB">
              <w:rPr>
                <w:rFonts w:ascii="Times New Roman" w:hAnsi="Times New Roman" w:hint="eastAsia"/>
                <w:bCs/>
                <w:kern w:val="0"/>
                <w:sz w:val="22"/>
                <w:szCs w:val="24"/>
              </w:rPr>
              <w:t>学业奖学金</w:t>
            </w:r>
            <w:r w:rsidR="00063C80">
              <w:rPr>
                <w:rFonts w:ascii="Times New Roman" w:hAnsi="Times New Roman" w:hint="eastAsia"/>
                <w:bCs/>
                <w:kern w:val="0"/>
                <w:sz w:val="22"/>
                <w:szCs w:val="24"/>
              </w:rPr>
              <w:t>综合</w:t>
            </w:r>
            <w:r w:rsidRPr="000541CB">
              <w:rPr>
                <w:rFonts w:ascii="Times New Roman" w:hAnsi="Times New Roman" w:hint="eastAsia"/>
                <w:bCs/>
                <w:kern w:val="0"/>
                <w:sz w:val="22"/>
                <w:szCs w:val="24"/>
              </w:rPr>
              <w:t>成绩</w:t>
            </w:r>
            <w:r w:rsidRPr="000541CB">
              <w:rPr>
                <w:rFonts w:ascii="Times New Roman" w:hAnsi="Times New Roman" w:hint="eastAsia"/>
                <w:bCs/>
                <w:kern w:val="0"/>
                <w:sz w:val="22"/>
                <w:szCs w:val="24"/>
              </w:rPr>
              <w:t>-3%</w:t>
            </w:r>
            <w:r w:rsidRPr="000541CB">
              <w:rPr>
                <w:rFonts w:ascii="Times New Roman" w:hAnsi="Times New Roman" w:hint="eastAsia"/>
                <w:bCs/>
                <w:kern w:val="0"/>
                <w:sz w:val="22"/>
                <w:szCs w:val="24"/>
              </w:rPr>
              <w:t>德育成绩（学业奖学金评定办法）</w:t>
            </w:r>
            <w:r w:rsidRPr="000541CB">
              <w:rPr>
                <w:rFonts w:ascii="Times New Roman" w:hAnsi="Times New Roman" w:hint="eastAsia"/>
                <w:bCs/>
                <w:kern w:val="0"/>
                <w:sz w:val="22"/>
                <w:szCs w:val="24"/>
              </w:rPr>
              <w:t>+5%</w:t>
            </w:r>
            <w:r w:rsidRPr="000541CB">
              <w:rPr>
                <w:rFonts w:ascii="Times New Roman" w:hAnsi="Times New Roman" w:hint="eastAsia"/>
                <w:bCs/>
                <w:kern w:val="0"/>
                <w:sz w:val="22"/>
                <w:szCs w:val="24"/>
              </w:rPr>
              <w:t>德育成绩（学校规定</w:t>
            </w:r>
            <w:proofErr w:type="gramStart"/>
            <w:r w:rsidRPr="000541CB">
              <w:rPr>
                <w:rFonts w:ascii="Times New Roman" w:hAnsi="Times New Roman" w:hint="eastAsia"/>
                <w:bCs/>
                <w:kern w:val="0"/>
                <w:sz w:val="22"/>
                <w:szCs w:val="24"/>
              </w:rPr>
              <w:t>的国奖评定</w:t>
            </w:r>
            <w:proofErr w:type="gramEnd"/>
            <w:r w:rsidRPr="000541CB">
              <w:rPr>
                <w:rFonts w:ascii="Times New Roman" w:hAnsi="Times New Roman" w:hint="eastAsia"/>
                <w:bCs/>
                <w:kern w:val="0"/>
                <w:sz w:val="22"/>
                <w:szCs w:val="24"/>
              </w:rPr>
              <w:t>办法）</w:t>
            </w:r>
            <w:r w:rsidRPr="000541CB">
              <w:rPr>
                <w:rFonts w:ascii="Times New Roman" w:hAnsi="Times New Roman" w:hint="eastAsia"/>
                <w:bCs/>
                <w:kern w:val="0"/>
                <w:sz w:val="22"/>
                <w:szCs w:val="24"/>
              </w:rPr>
              <w:t>+</w:t>
            </w:r>
            <w:r w:rsidRPr="000541CB">
              <w:rPr>
                <w:rFonts w:ascii="Times New Roman" w:hAnsi="Times New Roman" w:hint="eastAsia"/>
                <w:bCs/>
                <w:kern w:val="0"/>
                <w:sz w:val="22"/>
                <w:szCs w:val="24"/>
              </w:rPr>
              <w:t>学术成绩（学业奖学金评定后新增）</w:t>
            </w:r>
            <w:r w:rsidRPr="000541CB">
              <w:rPr>
                <w:rFonts w:ascii="Times New Roman" w:hAnsi="Times New Roman" w:hint="eastAsia"/>
                <w:bCs/>
                <w:kern w:val="0"/>
                <w:sz w:val="22"/>
                <w:szCs w:val="24"/>
              </w:rPr>
              <w:t xml:space="preserve">    </w:t>
            </w:r>
            <w:bookmarkStart w:id="0" w:name="_GoBack"/>
            <w:bookmarkEnd w:id="0"/>
          </w:p>
        </w:tc>
      </w:tr>
    </w:tbl>
    <w:p w14:paraId="2DAB71F8" w14:textId="77777777" w:rsidR="00C64A28" w:rsidRDefault="00C64A28" w:rsidP="000D0005">
      <w:pPr>
        <w:widowControl/>
        <w:spacing w:line="360" w:lineRule="auto"/>
        <w:jc w:val="center"/>
        <w:rPr>
          <w:rFonts w:ascii="Times New Roman" w:hAnsi="Times New Roman"/>
          <w:bCs/>
          <w:kern w:val="0"/>
          <w:sz w:val="24"/>
          <w:szCs w:val="24"/>
        </w:rPr>
      </w:pPr>
    </w:p>
    <w:p w14:paraId="5F6415EC" w14:textId="77777777" w:rsidR="00AD1151" w:rsidRDefault="001B5361">
      <w:pPr>
        <w:widowControl/>
        <w:spacing w:line="360" w:lineRule="auto"/>
        <w:jc w:val="left"/>
        <w:rPr>
          <w:rFonts w:ascii="宋体" w:hAnsi="宋体" w:cs="宋体"/>
          <w:b/>
          <w:kern w:val="0"/>
          <w:sz w:val="24"/>
          <w:szCs w:val="24"/>
        </w:rPr>
      </w:pPr>
      <w:r>
        <w:rPr>
          <w:rFonts w:ascii="宋体" w:hAnsi="宋体" w:cs="宋体" w:hint="eastAsia"/>
          <w:b/>
          <w:kern w:val="0"/>
          <w:sz w:val="24"/>
          <w:szCs w:val="24"/>
        </w:rPr>
        <w:t>二、学术</w:t>
      </w:r>
      <w:r w:rsidR="000F1EE7">
        <w:rPr>
          <w:rFonts w:ascii="宋体" w:hAnsi="宋体" w:cs="宋体" w:hint="eastAsia"/>
          <w:b/>
          <w:kern w:val="0"/>
          <w:sz w:val="24"/>
          <w:szCs w:val="24"/>
        </w:rPr>
        <w:t>类</w:t>
      </w:r>
      <w:r>
        <w:rPr>
          <w:rFonts w:ascii="宋体" w:hAnsi="宋体" w:cs="宋体" w:hint="eastAsia"/>
          <w:b/>
          <w:kern w:val="0"/>
          <w:sz w:val="24"/>
          <w:szCs w:val="24"/>
        </w:rPr>
        <w:t>评分标准</w:t>
      </w:r>
      <w:r w:rsidR="00C04E9E">
        <w:rPr>
          <w:rFonts w:ascii="宋体" w:hAnsi="宋体" w:cs="宋体" w:hint="eastAsia"/>
          <w:b/>
          <w:kern w:val="0"/>
          <w:sz w:val="24"/>
          <w:szCs w:val="24"/>
        </w:rPr>
        <w:t>（可累加）</w:t>
      </w:r>
    </w:p>
    <w:tbl>
      <w:tblPr>
        <w:tblStyle w:val="a7"/>
        <w:tblW w:w="5000" w:type="pct"/>
        <w:tblLook w:val="04A0" w:firstRow="1" w:lastRow="0" w:firstColumn="1" w:lastColumn="0" w:noHBand="0" w:noVBand="1"/>
      </w:tblPr>
      <w:tblGrid>
        <w:gridCol w:w="1128"/>
        <w:gridCol w:w="2271"/>
        <w:gridCol w:w="1983"/>
        <w:gridCol w:w="2914"/>
      </w:tblGrid>
      <w:tr w:rsidR="00A04B00" w:rsidRPr="001600AF" w14:paraId="4E962ADC" w14:textId="77777777" w:rsidTr="00651BFA">
        <w:trPr>
          <w:trHeight w:val="499"/>
        </w:trPr>
        <w:tc>
          <w:tcPr>
            <w:tcW w:w="2049" w:type="pct"/>
            <w:gridSpan w:val="2"/>
            <w:vAlign w:val="center"/>
            <w:hideMark/>
          </w:tcPr>
          <w:p w14:paraId="1DA9E311" w14:textId="77777777" w:rsidR="00A04B00" w:rsidRPr="001600AF" w:rsidRDefault="00C04E9E" w:rsidP="001D2075">
            <w:pPr>
              <w:widowControl/>
              <w:jc w:val="center"/>
              <w:rPr>
                <w:rFonts w:ascii="宋体" w:hAnsi="宋体" w:cs="宋体"/>
                <w:b/>
                <w:bCs/>
                <w:color w:val="000000"/>
                <w:kern w:val="0"/>
                <w:szCs w:val="21"/>
              </w:rPr>
            </w:pPr>
            <w:r w:rsidRPr="001600AF">
              <w:rPr>
                <w:rFonts w:ascii="宋体" w:hAnsi="宋体" w:cs="宋体" w:hint="eastAsia"/>
                <w:b/>
                <w:bCs/>
                <w:color w:val="000000"/>
                <w:kern w:val="0"/>
                <w:szCs w:val="21"/>
              </w:rPr>
              <w:t>学术</w:t>
            </w:r>
            <w:r w:rsidR="00A04B00" w:rsidRPr="001D2075">
              <w:rPr>
                <w:rFonts w:ascii="宋体" w:hAnsi="宋体" w:cs="宋体" w:hint="eastAsia"/>
                <w:b/>
                <w:bCs/>
                <w:color w:val="000000"/>
                <w:kern w:val="0"/>
                <w:szCs w:val="21"/>
              </w:rPr>
              <w:t>加分项</w:t>
            </w:r>
          </w:p>
        </w:tc>
        <w:tc>
          <w:tcPr>
            <w:tcW w:w="1195" w:type="pct"/>
            <w:vAlign w:val="center"/>
          </w:tcPr>
          <w:p w14:paraId="1978BEF9" w14:textId="77777777" w:rsidR="00A04B00" w:rsidRPr="001D2075" w:rsidRDefault="00A04B00" w:rsidP="001D2075">
            <w:pPr>
              <w:widowControl/>
              <w:jc w:val="center"/>
              <w:rPr>
                <w:rFonts w:ascii="宋体" w:hAnsi="宋体" w:cs="宋体"/>
                <w:b/>
                <w:bCs/>
                <w:color w:val="000000"/>
                <w:kern w:val="0"/>
                <w:szCs w:val="21"/>
              </w:rPr>
            </w:pPr>
            <w:r w:rsidRPr="001600AF">
              <w:rPr>
                <w:rFonts w:ascii="宋体" w:hAnsi="宋体" w:cs="宋体" w:hint="eastAsia"/>
                <w:b/>
                <w:bCs/>
                <w:color w:val="000000"/>
                <w:kern w:val="0"/>
                <w:szCs w:val="21"/>
              </w:rPr>
              <w:t>分值</w:t>
            </w:r>
          </w:p>
        </w:tc>
        <w:tc>
          <w:tcPr>
            <w:tcW w:w="1756" w:type="pct"/>
            <w:vAlign w:val="center"/>
            <w:hideMark/>
          </w:tcPr>
          <w:p w14:paraId="484307FC" w14:textId="77777777" w:rsidR="00A04B00" w:rsidRPr="001D2075" w:rsidRDefault="00A04B00" w:rsidP="001D2075">
            <w:pPr>
              <w:widowControl/>
              <w:jc w:val="center"/>
              <w:rPr>
                <w:rFonts w:ascii="宋体" w:hAnsi="宋体" w:cs="宋体"/>
                <w:b/>
                <w:bCs/>
                <w:color w:val="000000"/>
                <w:kern w:val="0"/>
                <w:szCs w:val="21"/>
              </w:rPr>
            </w:pPr>
            <w:r w:rsidRPr="001D2075">
              <w:rPr>
                <w:rFonts w:ascii="宋体" w:hAnsi="宋体" w:cs="宋体" w:hint="eastAsia"/>
                <w:b/>
                <w:bCs/>
                <w:color w:val="000000"/>
                <w:kern w:val="0"/>
                <w:szCs w:val="21"/>
              </w:rPr>
              <w:t>备注</w:t>
            </w:r>
          </w:p>
        </w:tc>
      </w:tr>
      <w:tr w:rsidR="001D2075" w:rsidRPr="001D2075" w14:paraId="697F03BA" w14:textId="77777777" w:rsidTr="00651BFA">
        <w:trPr>
          <w:trHeight w:val="499"/>
        </w:trPr>
        <w:tc>
          <w:tcPr>
            <w:tcW w:w="680" w:type="pct"/>
            <w:vMerge w:val="restart"/>
            <w:vAlign w:val="center"/>
            <w:hideMark/>
          </w:tcPr>
          <w:p w14:paraId="71F70B5E" w14:textId="77777777" w:rsidR="001D2075" w:rsidRPr="001D2075" w:rsidRDefault="001D2075" w:rsidP="001D2075">
            <w:pPr>
              <w:widowControl/>
              <w:jc w:val="center"/>
              <w:rPr>
                <w:rFonts w:ascii="宋体" w:hAnsi="宋体" w:cs="宋体"/>
                <w:color w:val="000000"/>
                <w:kern w:val="0"/>
                <w:szCs w:val="21"/>
              </w:rPr>
            </w:pPr>
            <w:r w:rsidRPr="001D2075">
              <w:rPr>
                <w:rFonts w:ascii="宋体" w:hAnsi="宋体" w:cs="宋体" w:hint="eastAsia"/>
                <w:color w:val="000000"/>
                <w:kern w:val="0"/>
                <w:szCs w:val="21"/>
              </w:rPr>
              <w:t>发表学术论文</w:t>
            </w:r>
          </w:p>
        </w:tc>
        <w:tc>
          <w:tcPr>
            <w:tcW w:w="1368" w:type="pct"/>
            <w:vAlign w:val="center"/>
            <w:hideMark/>
          </w:tcPr>
          <w:p w14:paraId="2D7BFFFF" w14:textId="77777777" w:rsidR="001D2075" w:rsidRPr="001D2075" w:rsidRDefault="001D2075" w:rsidP="001D2075">
            <w:pPr>
              <w:widowControl/>
              <w:jc w:val="center"/>
              <w:rPr>
                <w:rFonts w:ascii="宋体" w:hAnsi="宋体" w:cs="宋体"/>
                <w:color w:val="000000"/>
                <w:kern w:val="0"/>
                <w:szCs w:val="21"/>
              </w:rPr>
            </w:pPr>
            <w:r w:rsidRPr="001D2075">
              <w:rPr>
                <w:rFonts w:ascii="宋体" w:hAnsi="宋体" w:cs="宋体" w:hint="eastAsia"/>
                <w:color w:val="000000"/>
                <w:kern w:val="0"/>
                <w:szCs w:val="21"/>
              </w:rPr>
              <w:t>中科院一区</w:t>
            </w:r>
          </w:p>
        </w:tc>
        <w:tc>
          <w:tcPr>
            <w:tcW w:w="1195" w:type="pct"/>
            <w:vAlign w:val="center"/>
            <w:hideMark/>
          </w:tcPr>
          <w:p w14:paraId="0918B461" w14:textId="77777777" w:rsidR="001D2075" w:rsidRPr="001D2075" w:rsidRDefault="001D2075" w:rsidP="001D2075">
            <w:pPr>
              <w:widowControl/>
              <w:jc w:val="center"/>
              <w:rPr>
                <w:rFonts w:ascii="宋体" w:hAnsi="宋体" w:cs="宋体"/>
                <w:color w:val="000000"/>
                <w:kern w:val="0"/>
                <w:szCs w:val="21"/>
              </w:rPr>
            </w:pPr>
            <w:r w:rsidRPr="001D2075">
              <w:rPr>
                <w:rFonts w:ascii="宋体" w:hAnsi="宋体" w:cs="宋体" w:hint="eastAsia"/>
                <w:color w:val="000000"/>
                <w:kern w:val="0"/>
                <w:szCs w:val="21"/>
              </w:rPr>
              <w:t>10</w:t>
            </w:r>
          </w:p>
        </w:tc>
        <w:tc>
          <w:tcPr>
            <w:tcW w:w="1756" w:type="pct"/>
            <w:vMerge w:val="restart"/>
            <w:vAlign w:val="center"/>
            <w:hideMark/>
          </w:tcPr>
          <w:p w14:paraId="13CC9F71" w14:textId="4E7D7626" w:rsidR="000B22B1" w:rsidRPr="008A4542" w:rsidRDefault="001D2075" w:rsidP="000B22B1">
            <w:pPr>
              <w:pStyle w:val="a8"/>
              <w:widowControl/>
              <w:numPr>
                <w:ilvl w:val="0"/>
                <w:numId w:val="3"/>
              </w:numPr>
              <w:ind w:firstLineChars="0"/>
              <w:rPr>
                <w:rFonts w:ascii="宋体" w:hAnsi="宋体" w:cs="宋体"/>
                <w:color w:val="000000"/>
                <w:kern w:val="0"/>
                <w:sz w:val="18"/>
                <w:szCs w:val="18"/>
              </w:rPr>
            </w:pPr>
            <w:r w:rsidRPr="008A4542">
              <w:rPr>
                <w:rFonts w:ascii="宋体" w:hAnsi="宋体" w:cs="宋体" w:hint="eastAsia"/>
                <w:color w:val="000000"/>
                <w:kern w:val="0"/>
                <w:sz w:val="18"/>
                <w:szCs w:val="18"/>
              </w:rPr>
              <w:t>博士研究生中科院三区及四区论文不加分</w:t>
            </w:r>
            <w:r w:rsidR="000C19AD">
              <w:rPr>
                <w:rFonts w:ascii="宋体" w:hAnsi="宋体" w:cs="宋体" w:hint="eastAsia"/>
                <w:color w:val="000000"/>
                <w:kern w:val="0"/>
                <w:sz w:val="18"/>
                <w:szCs w:val="18"/>
              </w:rPr>
              <w:t>。</w:t>
            </w:r>
          </w:p>
          <w:p w14:paraId="2C0D805A" w14:textId="3AB2480B" w:rsidR="001D2075" w:rsidRPr="008A4542" w:rsidRDefault="001D2075" w:rsidP="000B22B1">
            <w:pPr>
              <w:pStyle w:val="a8"/>
              <w:widowControl/>
              <w:numPr>
                <w:ilvl w:val="0"/>
                <w:numId w:val="3"/>
              </w:numPr>
              <w:ind w:firstLineChars="0"/>
              <w:rPr>
                <w:rFonts w:ascii="宋体" w:hAnsi="宋体" w:cs="宋体"/>
                <w:color w:val="000000"/>
                <w:kern w:val="0"/>
                <w:sz w:val="18"/>
                <w:szCs w:val="18"/>
              </w:rPr>
            </w:pPr>
            <w:r w:rsidRPr="008A4542">
              <w:rPr>
                <w:rFonts w:ascii="宋体" w:hAnsi="宋体" w:cs="宋体" w:hint="eastAsia"/>
                <w:color w:val="000000"/>
                <w:kern w:val="0"/>
                <w:sz w:val="18"/>
                <w:szCs w:val="18"/>
              </w:rPr>
              <w:t>单篇论文就高加分</w:t>
            </w:r>
            <w:r w:rsidR="000C19AD">
              <w:rPr>
                <w:rFonts w:ascii="宋体" w:hAnsi="宋体" w:cs="宋体" w:hint="eastAsia"/>
                <w:color w:val="000000"/>
                <w:kern w:val="0"/>
                <w:sz w:val="18"/>
                <w:szCs w:val="18"/>
              </w:rPr>
              <w:t>。</w:t>
            </w:r>
          </w:p>
          <w:p w14:paraId="1D01CF6B" w14:textId="1EDF1EBE" w:rsidR="000B22B1" w:rsidRPr="008A4542" w:rsidRDefault="000B22B1" w:rsidP="000B22B1">
            <w:pPr>
              <w:pStyle w:val="a8"/>
              <w:widowControl/>
              <w:numPr>
                <w:ilvl w:val="0"/>
                <w:numId w:val="3"/>
              </w:numPr>
              <w:ind w:firstLineChars="0"/>
              <w:rPr>
                <w:rFonts w:ascii="宋体" w:hAnsi="宋体" w:cs="宋体"/>
                <w:color w:val="000000"/>
                <w:kern w:val="0"/>
                <w:sz w:val="18"/>
                <w:szCs w:val="18"/>
              </w:rPr>
            </w:pPr>
            <w:r w:rsidRPr="008A4542">
              <w:rPr>
                <w:rFonts w:ascii="宋体" w:hAnsi="宋体" w:cs="宋体" w:hint="eastAsia"/>
                <w:color w:val="000000"/>
                <w:kern w:val="0"/>
                <w:sz w:val="18"/>
                <w:szCs w:val="18"/>
              </w:rPr>
              <w:t>重要中文期刊（见附件1）</w:t>
            </w:r>
            <w:r w:rsidR="000C19AD">
              <w:rPr>
                <w:rFonts w:ascii="宋体" w:hAnsi="宋体" w:cs="宋体" w:hint="eastAsia"/>
                <w:color w:val="000000"/>
                <w:kern w:val="0"/>
                <w:sz w:val="18"/>
                <w:szCs w:val="18"/>
              </w:rPr>
              <w:t>。</w:t>
            </w:r>
          </w:p>
        </w:tc>
      </w:tr>
      <w:tr w:rsidR="001D2075" w:rsidRPr="001D2075" w14:paraId="73C9FCF3" w14:textId="77777777" w:rsidTr="00651BFA">
        <w:trPr>
          <w:trHeight w:val="499"/>
        </w:trPr>
        <w:tc>
          <w:tcPr>
            <w:tcW w:w="680" w:type="pct"/>
            <w:vMerge/>
            <w:vAlign w:val="center"/>
            <w:hideMark/>
          </w:tcPr>
          <w:p w14:paraId="48BED7D4" w14:textId="77777777" w:rsidR="001D2075" w:rsidRPr="001D2075" w:rsidRDefault="001D2075" w:rsidP="001D2075">
            <w:pPr>
              <w:widowControl/>
              <w:jc w:val="left"/>
              <w:rPr>
                <w:rFonts w:ascii="宋体" w:hAnsi="宋体" w:cs="宋体"/>
                <w:color w:val="000000"/>
                <w:kern w:val="0"/>
                <w:szCs w:val="21"/>
              </w:rPr>
            </w:pPr>
          </w:p>
        </w:tc>
        <w:tc>
          <w:tcPr>
            <w:tcW w:w="1368" w:type="pct"/>
            <w:vAlign w:val="center"/>
            <w:hideMark/>
          </w:tcPr>
          <w:p w14:paraId="5C6AB103" w14:textId="77777777" w:rsidR="001D2075" w:rsidRPr="001D2075" w:rsidRDefault="001D2075" w:rsidP="001D2075">
            <w:pPr>
              <w:widowControl/>
              <w:jc w:val="center"/>
              <w:rPr>
                <w:rFonts w:ascii="宋体" w:hAnsi="宋体" w:cs="宋体"/>
                <w:color w:val="000000"/>
                <w:kern w:val="0"/>
                <w:szCs w:val="21"/>
              </w:rPr>
            </w:pPr>
            <w:r w:rsidRPr="001D2075">
              <w:rPr>
                <w:rFonts w:ascii="宋体" w:hAnsi="宋体" w:cs="宋体" w:hint="eastAsia"/>
                <w:color w:val="000000"/>
                <w:kern w:val="0"/>
                <w:szCs w:val="21"/>
              </w:rPr>
              <w:t>中科院二区</w:t>
            </w:r>
          </w:p>
        </w:tc>
        <w:tc>
          <w:tcPr>
            <w:tcW w:w="1195" w:type="pct"/>
            <w:vAlign w:val="center"/>
            <w:hideMark/>
          </w:tcPr>
          <w:p w14:paraId="0415A77F" w14:textId="77777777" w:rsidR="001D2075" w:rsidRPr="001D2075" w:rsidRDefault="001D2075" w:rsidP="001D2075">
            <w:pPr>
              <w:widowControl/>
              <w:jc w:val="center"/>
              <w:rPr>
                <w:rFonts w:ascii="宋体" w:hAnsi="宋体" w:cs="宋体"/>
                <w:color w:val="000000"/>
                <w:kern w:val="0"/>
                <w:szCs w:val="21"/>
              </w:rPr>
            </w:pPr>
            <w:r w:rsidRPr="001D2075">
              <w:rPr>
                <w:rFonts w:ascii="宋体" w:hAnsi="宋体" w:cs="宋体" w:hint="eastAsia"/>
                <w:color w:val="000000"/>
                <w:kern w:val="0"/>
                <w:szCs w:val="21"/>
              </w:rPr>
              <w:t>5</w:t>
            </w:r>
          </w:p>
        </w:tc>
        <w:tc>
          <w:tcPr>
            <w:tcW w:w="1756" w:type="pct"/>
            <w:vMerge/>
            <w:vAlign w:val="center"/>
            <w:hideMark/>
          </w:tcPr>
          <w:p w14:paraId="4DC759B9" w14:textId="77777777" w:rsidR="001D2075" w:rsidRPr="008A4542" w:rsidRDefault="001D2075" w:rsidP="001D2075">
            <w:pPr>
              <w:widowControl/>
              <w:jc w:val="left"/>
              <w:rPr>
                <w:rFonts w:ascii="宋体" w:hAnsi="宋体" w:cs="宋体"/>
                <w:color w:val="000000"/>
                <w:kern w:val="0"/>
                <w:sz w:val="18"/>
                <w:szCs w:val="18"/>
              </w:rPr>
            </w:pPr>
          </w:p>
        </w:tc>
      </w:tr>
      <w:tr w:rsidR="001D2075" w:rsidRPr="001D2075" w14:paraId="0497D338" w14:textId="77777777" w:rsidTr="00651BFA">
        <w:trPr>
          <w:trHeight w:val="499"/>
        </w:trPr>
        <w:tc>
          <w:tcPr>
            <w:tcW w:w="680" w:type="pct"/>
            <w:vMerge/>
            <w:vAlign w:val="center"/>
            <w:hideMark/>
          </w:tcPr>
          <w:p w14:paraId="26F9E1F3" w14:textId="77777777" w:rsidR="001D2075" w:rsidRPr="001D2075" w:rsidRDefault="001D2075" w:rsidP="001D2075">
            <w:pPr>
              <w:widowControl/>
              <w:jc w:val="left"/>
              <w:rPr>
                <w:rFonts w:ascii="宋体" w:hAnsi="宋体" w:cs="宋体"/>
                <w:color w:val="000000"/>
                <w:kern w:val="0"/>
                <w:szCs w:val="21"/>
              </w:rPr>
            </w:pPr>
          </w:p>
        </w:tc>
        <w:tc>
          <w:tcPr>
            <w:tcW w:w="1368" w:type="pct"/>
            <w:vAlign w:val="center"/>
            <w:hideMark/>
          </w:tcPr>
          <w:p w14:paraId="5B5E01DD" w14:textId="77777777" w:rsidR="001D2075" w:rsidRPr="001D2075" w:rsidRDefault="001D2075" w:rsidP="001D2075">
            <w:pPr>
              <w:widowControl/>
              <w:jc w:val="center"/>
              <w:rPr>
                <w:rFonts w:ascii="宋体" w:hAnsi="宋体" w:cs="宋体"/>
                <w:color w:val="000000"/>
                <w:kern w:val="0"/>
                <w:szCs w:val="21"/>
              </w:rPr>
            </w:pPr>
            <w:r w:rsidRPr="001D2075">
              <w:rPr>
                <w:rFonts w:ascii="宋体" w:hAnsi="宋体" w:cs="宋体" w:hint="eastAsia"/>
                <w:color w:val="000000"/>
                <w:kern w:val="0"/>
                <w:szCs w:val="21"/>
              </w:rPr>
              <w:t>中科院三区</w:t>
            </w:r>
          </w:p>
        </w:tc>
        <w:tc>
          <w:tcPr>
            <w:tcW w:w="1195" w:type="pct"/>
            <w:vAlign w:val="center"/>
            <w:hideMark/>
          </w:tcPr>
          <w:p w14:paraId="407A6C47" w14:textId="77777777" w:rsidR="001D2075" w:rsidRPr="001D2075" w:rsidRDefault="001D2075" w:rsidP="001D2075">
            <w:pPr>
              <w:widowControl/>
              <w:jc w:val="center"/>
              <w:rPr>
                <w:rFonts w:ascii="宋体" w:hAnsi="宋体" w:cs="宋体"/>
                <w:color w:val="000000"/>
                <w:kern w:val="0"/>
                <w:szCs w:val="21"/>
              </w:rPr>
            </w:pPr>
            <w:r w:rsidRPr="001D2075">
              <w:rPr>
                <w:rFonts w:ascii="宋体" w:hAnsi="宋体" w:cs="宋体" w:hint="eastAsia"/>
                <w:color w:val="000000"/>
                <w:kern w:val="0"/>
                <w:szCs w:val="21"/>
              </w:rPr>
              <w:t>2</w:t>
            </w:r>
          </w:p>
        </w:tc>
        <w:tc>
          <w:tcPr>
            <w:tcW w:w="1756" w:type="pct"/>
            <w:vMerge/>
            <w:vAlign w:val="center"/>
            <w:hideMark/>
          </w:tcPr>
          <w:p w14:paraId="3398B656" w14:textId="77777777" w:rsidR="001D2075" w:rsidRPr="008A4542" w:rsidRDefault="001D2075" w:rsidP="001D2075">
            <w:pPr>
              <w:widowControl/>
              <w:jc w:val="left"/>
              <w:rPr>
                <w:rFonts w:ascii="宋体" w:hAnsi="宋体" w:cs="宋体"/>
                <w:color w:val="000000"/>
                <w:kern w:val="0"/>
                <w:sz w:val="18"/>
                <w:szCs w:val="18"/>
              </w:rPr>
            </w:pPr>
          </w:p>
        </w:tc>
      </w:tr>
      <w:tr w:rsidR="001D2075" w:rsidRPr="001D2075" w14:paraId="2E29C245" w14:textId="77777777" w:rsidTr="00651BFA">
        <w:trPr>
          <w:trHeight w:val="499"/>
        </w:trPr>
        <w:tc>
          <w:tcPr>
            <w:tcW w:w="680" w:type="pct"/>
            <w:vMerge/>
            <w:vAlign w:val="center"/>
            <w:hideMark/>
          </w:tcPr>
          <w:p w14:paraId="4F8EB3E1" w14:textId="77777777" w:rsidR="001D2075" w:rsidRPr="001D2075" w:rsidRDefault="001D2075" w:rsidP="001D2075">
            <w:pPr>
              <w:widowControl/>
              <w:jc w:val="left"/>
              <w:rPr>
                <w:rFonts w:ascii="宋体" w:hAnsi="宋体" w:cs="宋体"/>
                <w:color w:val="000000"/>
                <w:kern w:val="0"/>
                <w:szCs w:val="21"/>
              </w:rPr>
            </w:pPr>
          </w:p>
        </w:tc>
        <w:tc>
          <w:tcPr>
            <w:tcW w:w="1368" w:type="pct"/>
            <w:vAlign w:val="center"/>
            <w:hideMark/>
          </w:tcPr>
          <w:p w14:paraId="3097A2D8" w14:textId="77777777" w:rsidR="001D2075" w:rsidRPr="001D2075" w:rsidRDefault="001D2075" w:rsidP="001D2075">
            <w:pPr>
              <w:widowControl/>
              <w:jc w:val="center"/>
              <w:rPr>
                <w:rFonts w:ascii="宋体" w:hAnsi="宋体" w:cs="宋体"/>
                <w:color w:val="000000"/>
                <w:kern w:val="0"/>
                <w:szCs w:val="21"/>
              </w:rPr>
            </w:pPr>
            <w:r w:rsidRPr="001D2075">
              <w:rPr>
                <w:rFonts w:ascii="宋体" w:hAnsi="宋体" w:cs="宋体" w:hint="eastAsia"/>
                <w:color w:val="000000"/>
                <w:kern w:val="0"/>
                <w:szCs w:val="21"/>
              </w:rPr>
              <w:t>中科院四区</w:t>
            </w:r>
          </w:p>
        </w:tc>
        <w:tc>
          <w:tcPr>
            <w:tcW w:w="1195" w:type="pct"/>
            <w:vAlign w:val="center"/>
            <w:hideMark/>
          </w:tcPr>
          <w:p w14:paraId="444F05B8" w14:textId="77777777" w:rsidR="001D2075" w:rsidRPr="001D2075" w:rsidRDefault="001D2075" w:rsidP="001D2075">
            <w:pPr>
              <w:widowControl/>
              <w:jc w:val="center"/>
              <w:rPr>
                <w:rFonts w:ascii="宋体" w:hAnsi="宋体" w:cs="宋体"/>
                <w:color w:val="000000"/>
                <w:kern w:val="0"/>
                <w:szCs w:val="21"/>
              </w:rPr>
            </w:pPr>
            <w:r w:rsidRPr="001D2075">
              <w:rPr>
                <w:rFonts w:ascii="宋体" w:hAnsi="宋体" w:cs="宋体" w:hint="eastAsia"/>
                <w:color w:val="000000"/>
                <w:kern w:val="0"/>
                <w:szCs w:val="21"/>
              </w:rPr>
              <w:t>1</w:t>
            </w:r>
          </w:p>
        </w:tc>
        <w:tc>
          <w:tcPr>
            <w:tcW w:w="1756" w:type="pct"/>
            <w:vMerge/>
            <w:vAlign w:val="center"/>
            <w:hideMark/>
          </w:tcPr>
          <w:p w14:paraId="269B481A" w14:textId="77777777" w:rsidR="001D2075" w:rsidRPr="008A4542" w:rsidRDefault="001D2075" w:rsidP="001D2075">
            <w:pPr>
              <w:widowControl/>
              <w:jc w:val="left"/>
              <w:rPr>
                <w:rFonts w:ascii="宋体" w:hAnsi="宋体" w:cs="宋体"/>
                <w:color w:val="000000"/>
                <w:kern w:val="0"/>
                <w:sz w:val="18"/>
                <w:szCs w:val="18"/>
              </w:rPr>
            </w:pPr>
          </w:p>
        </w:tc>
      </w:tr>
      <w:tr w:rsidR="001D2075" w:rsidRPr="001D2075" w14:paraId="674993CE" w14:textId="77777777" w:rsidTr="00651BFA">
        <w:trPr>
          <w:trHeight w:val="499"/>
        </w:trPr>
        <w:tc>
          <w:tcPr>
            <w:tcW w:w="680" w:type="pct"/>
            <w:vMerge/>
            <w:vAlign w:val="center"/>
            <w:hideMark/>
          </w:tcPr>
          <w:p w14:paraId="130EAD15" w14:textId="77777777" w:rsidR="001D2075" w:rsidRPr="001D2075" w:rsidRDefault="001D2075" w:rsidP="001D2075">
            <w:pPr>
              <w:widowControl/>
              <w:jc w:val="left"/>
              <w:rPr>
                <w:rFonts w:ascii="宋体" w:hAnsi="宋体" w:cs="宋体"/>
                <w:color w:val="000000"/>
                <w:kern w:val="0"/>
                <w:szCs w:val="21"/>
              </w:rPr>
            </w:pPr>
          </w:p>
        </w:tc>
        <w:tc>
          <w:tcPr>
            <w:tcW w:w="1368" w:type="pct"/>
            <w:vAlign w:val="center"/>
            <w:hideMark/>
          </w:tcPr>
          <w:p w14:paraId="3512B434" w14:textId="77777777" w:rsidR="001D2075" w:rsidRPr="001D2075" w:rsidRDefault="001D2075" w:rsidP="000B22B1">
            <w:pPr>
              <w:widowControl/>
              <w:jc w:val="center"/>
              <w:rPr>
                <w:rFonts w:ascii="宋体" w:hAnsi="宋体" w:cs="宋体"/>
                <w:color w:val="000000"/>
                <w:kern w:val="0"/>
                <w:szCs w:val="21"/>
              </w:rPr>
            </w:pPr>
            <w:r w:rsidRPr="001D2075">
              <w:rPr>
                <w:rFonts w:ascii="宋体" w:hAnsi="宋体" w:cs="宋体" w:hint="eastAsia"/>
                <w:color w:val="000000"/>
                <w:kern w:val="0"/>
                <w:szCs w:val="21"/>
              </w:rPr>
              <w:t>重要中文期刊</w:t>
            </w:r>
          </w:p>
        </w:tc>
        <w:tc>
          <w:tcPr>
            <w:tcW w:w="1195" w:type="pct"/>
            <w:vAlign w:val="center"/>
            <w:hideMark/>
          </w:tcPr>
          <w:p w14:paraId="299803DC" w14:textId="77777777" w:rsidR="001D2075" w:rsidRPr="001D2075" w:rsidRDefault="001D2075" w:rsidP="001D2075">
            <w:pPr>
              <w:widowControl/>
              <w:jc w:val="center"/>
              <w:rPr>
                <w:rFonts w:ascii="宋体" w:hAnsi="宋体" w:cs="宋体"/>
                <w:color w:val="000000"/>
                <w:kern w:val="0"/>
                <w:szCs w:val="21"/>
              </w:rPr>
            </w:pPr>
            <w:r w:rsidRPr="001D2075">
              <w:rPr>
                <w:rFonts w:ascii="宋体" w:hAnsi="宋体" w:cs="宋体" w:hint="eastAsia"/>
                <w:color w:val="000000"/>
                <w:kern w:val="0"/>
                <w:szCs w:val="21"/>
              </w:rPr>
              <w:t>1</w:t>
            </w:r>
          </w:p>
        </w:tc>
        <w:tc>
          <w:tcPr>
            <w:tcW w:w="1756" w:type="pct"/>
            <w:vMerge/>
            <w:vAlign w:val="center"/>
            <w:hideMark/>
          </w:tcPr>
          <w:p w14:paraId="47D8E803" w14:textId="77777777" w:rsidR="001D2075" w:rsidRPr="008A4542" w:rsidRDefault="001D2075" w:rsidP="001D2075">
            <w:pPr>
              <w:widowControl/>
              <w:jc w:val="left"/>
              <w:rPr>
                <w:rFonts w:ascii="宋体" w:hAnsi="宋体" w:cs="宋体"/>
                <w:color w:val="000000"/>
                <w:kern w:val="0"/>
                <w:sz w:val="18"/>
                <w:szCs w:val="18"/>
              </w:rPr>
            </w:pPr>
          </w:p>
        </w:tc>
      </w:tr>
      <w:tr w:rsidR="00E53EBD" w:rsidRPr="001D2075" w14:paraId="6F9FB1BE" w14:textId="77777777" w:rsidTr="00651BFA">
        <w:trPr>
          <w:trHeight w:val="499"/>
        </w:trPr>
        <w:tc>
          <w:tcPr>
            <w:tcW w:w="680" w:type="pct"/>
            <w:vMerge w:val="restart"/>
            <w:vAlign w:val="center"/>
            <w:hideMark/>
          </w:tcPr>
          <w:p w14:paraId="0CB82213" w14:textId="77777777" w:rsidR="00E53EBD" w:rsidRPr="001D2075" w:rsidRDefault="00E53EBD" w:rsidP="001D2075">
            <w:pPr>
              <w:widowControl/>
              <w:jc w:val="center"/>
              <w:rPr>
                <w:rFonts w:ascii="宋体" w:hAnsi="宋体" w:cs="宋体"/>
                <w:color w:val="000000"/>
                <w:kern w:val="0"/>
                <w:szCs w:val="21"/>
              </w:rPr>
            </w:pPr>
            <w:r w:rsidRPr="001D2075">
              <w:rPr>
                <w:rFonts w:ascii="宋体" w:hAnsi="宋体" w:cs="宋体" w:hint="eastAsia"/>
                <w:color w:val="000000"/>
                <w:kern w:val="0"/>
                <w:szCs w:val="21"/>
              </w:rPr>
              <w:t>参加会议</w:t>
            </w:r>
          </w:p>
        </w:tc>
        <w:tc>
          <w:tcPr>
            <w:tcW w:w="1368" w:type="pct"/>
            <w:vAlign w:val="center"/>
            <w:hideMark/>
          </w:tcPr>
          <w:p w14:paraId="0EFFFD62" w14:textId="77777777" w:rsidR="00E53EBD" w:rsidRPr="001D2075" w:rsidRDefault="00E53EBD" w:rsidP="001D2075">
            <w:pPr>
              <w:widowControl/>
              <w:jc w:val="center"/>
              <w:rPr>
                <w:rFonts w:ascii="宋体" w:hAnsi="宋体" w:cs="宋体"/>
                <w:color w:val="000000"/>
                <w:kern w:val="0"/>
                <w:szCs w:val="21"/>
              </w:rPr>
            </w:pPr>
            <w:r w:rsidRPr="001D2075">
              <w:rPr>
                <w:rFonts w:ascii="宋体" w:hAnsi="宋体" w:cs="宋体" w:hint="eastAsia"/>
                <w:color w:val="000000"/>
                <w:kern w:val="0"/>
                <w:szCs w:val="21"/>
              </w:rPr>
              <w:t>参加国际序列会议</w:t>
            </w:r>
          </w:p>
        </w:tc>
        <w:tc>
          <w:tcPr>
            <w:tcW w:w="1195" w:type="pct"/>
            <w:vAlign w:val="center"/>
            <w:hideMark/>
          </w:tcPr>
          <w:p w14:paraId="0DA86136" w14:textId="77777777" w:rsidR="00E53EBD" w:rsidRPr="001D2075" w:rsidRDefault="00E53EBD" w:rsidP="001D2075">
            <w:pPr>
              <w:widowControl/>
              <w:jc w:val="center"/>
              <w:rPr>
                <w:rFonts w:ascii="宋体" w:hAnsi="宋体" w:cs="宋体"/>
                <w:color w:val="000000"/>
                <w:kern w:val="0"/>
                <w:szCs w:val="21"/>
              </w:rPr>
            </w:pPr>
            <w:r w:rsidRPr="001D2075">
              <w:rPr>
                <w:rFonts w:ascii="宋体" w:hAnsi="宋体" w:cs="宋体" w:hint="eastAsia"/>
                <w:color w:val="000000"/>
                <w:kern w:val="0"/>
                <w:szCs w:val="21"/>
              </w:rPr>
              <w:t>2</w:t>
            </w:r>
          </w:p>
        </w:tc>
        <w:tc>
          <w:tcPr>
            <w:tcW w:w="1756" w:type="pct"/>
            <w:vMerge w:val="restart"/>
            <w:vAlign w:val="center"/>
            <w:hideMark/>
          </w:tcPr>
          <w:p w14:paraId="0FA60879" w14:textId="77777777" w:rsidR="00E53EBD" w:rsidRPr="008A4542" w:rsidRDefault="00854520" w:rsidP="00651BFA">
            <w:pPr>
              <w:widowControl/>
              <w:jc w:val="left"/>
              <w:rPr>
                <w:rFonts w:ascii="宋体" w:hAnsi="宋体" w:cs="宋体"/>
                <w:color w:val="000000"/>
                <w:kern w:val="0"/>
                <w:sz w:val="18"/>
                <w:szCs w:val="18"/>
              </w:rPr>
            </w:pPr>
            <w:r w:rsidRPr="008A4542">
              <w:rPr>
                <w:rFonts w:ascii="宋体" w:hAnsi="宋体" w:cs="宋体" w:hint="eastAsia"/>
                <w:color w:val="000000"/>
                <w:kern w:val="0"/>
                <w:sz w:val="18"/>
                <w:szCs w:val="18"/>
              </w:rPr>
              <w:t>国内重要会议由评审委员会认定</w:t>
            </w:r>
          </w:p>
        </w:tc>
      </w:tr>
      <w:tr w:rsidR="00E53EBD" w:rsidRPr="001D2075" w14:paraId="5C15B3C4" w14:textId="77777777" w:rsidTr="00651BFA">
        <w:trPr>
          <w:trHeight w:val="499"/>
        </w:trPr>
        <w:tc>
          <w:tcPr>
            <w:tcW w:w="680" w:type="pct"/>
            <w:vMerge/>
            <w:vAlign w:val="center"/>
            <w:hideMark/>
          </w:tcPr>
          <w:p w14:paraId="5C72B12B" w14:textId="77777777" w:rsidR="00E53EBD" w:rsidRPr="001D2075" w:rsidRDefault="00E53EBD" w:rsidP="001D2075">
            <w:pPr>
              <w:widowControl/>
              <w:jc w:val="left"/>
              <w:rPr>
                <w:rFonts w:ascii="宋体" w:hAnsi="宋体" w:cs="宋体"/>
                <w:color w:val="000000"/>
                <w:kern w:val="0"/>
                <w:szCs w:val="21"/>
              </w:rPr>
            </w:pPr>
          </w:p>
        </w:tc>
        <w:tc>
          <w:tcPr>
            <w:tcW w:w="1368" w:type="pct"/>
            <w:vAlign w:val="center"/>
            <w:hideMark/>
          </w:tcPr>
          <w:p w14:paraId="3703B53C" w14:textId="77777777" w:rsidR="00E53EBD" w:rsidRPr="001D2075" w:rsidRDefault="00E53EBD" w:rsidP="001D2075">
            <w:pPr>
              <w:widowControl/>
              <w:jc w:val="center"/>
              <w:rPr>
                <w:rFonts w:ascii="宋体" w:hAnsi="宋体" w:cs="宋体"/>
                <w:color w:val="000000"/>
                <w:kern w:val="0"/>
                <w:szCs w:val="21"/>
              </w:rPr>
            </w:pPr>
            <w:r w:rsidRPr="001D2075">
              <w:rPr>
                <w:rFonts w:ascii="宋体" w:hAnsi="宋体" w:cs="宋体" w:hint="eastAsia"/>
                <w:color w:val="000000"/>
                <w:kern w:val="0"/>
                <w:szCs w:val="21"/>
              </w:rPr>
              <w:t>参加国内重要会议并作口头报告</w:t>
            </w:r>
          </w:p>
        </w:tc>
        <w:tc>
          <w:tcPr>
            <w:tcW w:w="1195" w:type="pct"/>
            <w:vAlign w:val="center"/>
            <w:hideMark/>
          </w:tcPr>
          <w:p w14:paraId="244C86E1" w14:textId="77777777" w:rsidR="00E53EBD" w:rsidRPr="001D2075" w:rsidRDefault="00E53EBD" w:rsidP="001D2075">
            <w:pPr>
              <w:widowControl/>
              <w:jc w:val="center"/>
              <w:rPr>
                <w:rFonts w:ascii="宋体" w:hAnsi="宋体" w:cs="宋体"/>
                <w:color w:val="000000"/>
                <w:kern w:val="0"/>
                <w:szCs w:val="21"/>
              </w:rPr>
            </w:pPr>
            <w:r>
              <w:rPr>
                <w:rFonts w:ascii="宋体" w:hAnsi="宋体" w:cs="宋体"/>
                <w:color w:val="000000"/>
                <w:kern w:val="0"/>
                <w:szCs w:val="21"/>
              </w:rPr>
              <w:t>1</w:t>
            </w:r>
          </w:p>
        </w:tc>
        <w:tc>
          <w:tcPr>
            <w:tcW w:w="1756" w:type="pct"/>
            <w:vMerge/>
            <w:vAlign w:val="center"/>
            <w:hideMark/>
          </w:tcPr>
          <w:p w14:paraId="26DF358A" w14:textId="77777777" w:rsidR="00E53EBD" w:rsidRPr="001D2075" w:rsidRDefault="00E53EBD" w:rsidP="001D2075">
            <w:pPr>
              <w:widowControl/>
              <w:jc w:val="left"/>
              <w:rPr>
                <w:rFonts w:ascii="宋体" w:hAnsi="宋体" w:cs="宋体"/>
                <w:color w:val="000000"/>
                <w:kern w:val="0"/>
                <w:szCs w:val="21"/>
              </w:rPr>
            </w:pPr>
          </w:p>
        </w:tc>
      </w:tr>
      <w:tr w:rsidR="00E53EBD" w:rsidRPr="001D2075" w14:paraId="664FE900" w14:textId="77777777" w:rsidTr="00651BFA">
        <w:trPr>
          <w:trHeight w:val="499"/>
        </w:trPr>
        <w:tc>
          <w:tcPr>
            <w:tcW w:w="680" w:type="pct"/>
            <w:vMerge/>
            <w:vAlign w:val="center"/>
          </w:tcPr>
          <w:p w14:paraId="479E4EBA" w14:textId="77777777" w:rsidR="00E53EBD" w:rsidRPr="001D2075" w:rsidRDefault="00E53EBD" w:rsidP="001D2075">
            <w:pPr>
              <w:widowControl/>
              <w:jc w:val="left"/>
              <w:rPr>
                <w:rFonts w:ascii="宋体" w:hAnsi="宋体" w:cs="宋体"/>
                <w:color w:val="000000"/>
                <w:kern w:val="0"/>
                <w:szCs w:val="21"/>
              </w:rPr>
            </w:pPr>
          </w:p>
        </w:tc>
        <w:tc>
          <w:tcPr>
            <w:tcW w:w="1368" w:type="pct"/>
            <w:vAlign w:val="center"/>
          </w:tcPr>
          <w:p w14:paraId="1F3F1E53" w14:textId="77777777" w:rsidR="00E53EBD" w:rsidRPr="001D2075" w:rsidRDefault="00E53EBD" w:rsidP="00E53EBD">
            <w:pPr>
              <w:widowControl/>
              <w:jc w:val="center"/>
              <w:rPr>
                <w:rFonts w:ascii="宋体" w:hAnsi="宋体" w:cs="宋体"/>
                <w:color w:val="000000"/>
                <w:kern w:val="0"/>
                <w:szCs w:val="21"/>
              </w:rPr>
            </w:pPr>
            <w:r w:rsidRPr="001D2075">
              <w:rPr>
                <w:rFonts w:ascii="宋体" w:hAnsi="宋体" w:cs="宋体" w:hint="eastAsia"/>
                <w:color w:val="000000"/>
                <w:kern w:val="0"/>
                <w:szCs w:val="21"/>
              </w:rPr>
              <w:t>参加国内重要会议并</w:t>
            </w:r>
            <w:r>
              <w:rPr>
                <w:rFonts w:ascii="宋体" w:hAnsi="宋体" w:cs="宋体" w:hint="eastAsia"/>
                <w:color w:val="000000"/>
                <w:kern w:val="0"/>
                <w:szCs w:val="21"/>
              </w:rPr>
              <w:t>展示墙报</w:t>
            </w:r>
          </w:p>
        </w:tc>
        <w:tc>
          <w:tcPr>
            <w:tcW w:w="1195" w:type="pct"/>
            <w:vAlign w:val="center"/>
          </w:tcPr>
          <w:p w14:paraId="537B0714" w14:textId="77777777" w:rsidR="00E53EBD" w:rsidRDefault="00E53EBD" w:rsidP="001D2075">
            <w:pPr>
              <w:widowControl/>
              <w:jc w:val="center"/>
              <w:rPr>
                <w:rFonts w:ascii="宋体" w:hAnsi="宋体" w:cs="宋体"/>
                <w:color w:val="000000"/>
                <w:kern w:val="0"/>
                <w:szCs w:val="21"/>
              </w:rPr>
            </w:pPr>
            <w:r>
              <w:rPr>
                <w:rFonts w:ascii="宋体" w:hAnsi="宋体" w:cs="宋体" w:hint="eastAsia"/>
                <w:color w:val="000000"/>
                <w:kern w:val="0"/>
                <w:szCs w:val="21"/>
              </w:rPr>
              <w:t>0.</w:t>
            </w:r>
            <w:r>
              <w:rPr>
                <w:rFonts w:ascii="宋体" w:hAnsi="宋体" w:cs="宋体"/>
                <w:color w:val="000000"/>
                <w:kern w:val="0"/>
                <w:szCs w:val="21"/>
              </w:rPr>
              <w:t>5</w:t>
            </w:r>
          </w:p>
        </w:tc>
        <w:tc>
          <w:tcPr>
            <w:tcW w:w="1756" w:type="pct"/>
            <w:vMerge/>
            <w:vAlign w:val="center"/>
          </w:tcPr>
          <w:p w14:paraId="31CB7B8F" w14:textId="77777777" w:rsidR="00E53EBD" w:rsidRPr="001D2075" w:rsidRDefault="00E53EBD" w:rsidP="001D2075">
            <w:pPr>
              <w:widowControl/>
              <w:jc w:val="left"/>
              <w:rPr>
                <w:rFonts w:ascii="宋体" w:hAnsi="宋体" w:cs="宋体"/>
                <w:color w:val="000000"/>
                <w:kern w:val="0"/>
                <w:szCs w:val="21"/>
              </w:rPr>
            </w:pPr>
          </w:p>
        </w:tc>
      </w:tr>
      <w:tr w:rsidR="00FC7282" w:rsidRPr="001D2075" w14:paraId="4C6BAF3A" w14:textId="77777777" w:rsidTr="00651BFA">
        <w:trPr>
          <w:trHeight w:val="499"/>
        </w:trPr>
        <w:tc>
          <w:tcPr>
            <w:tcW w:w="680" w:type="pct"/>
            <w:vMerge w:val="restart"/>
            <w:vAlign w:val="center"/>
            <w:hideMark/>
          </w:tcPr>
          <w:p w14:paraId="22AA8CDA" w14:textId="77777777" w:rsidR="00FC7282" w:rsidRPr="001D2075" w:rsidRDefault="00FC7282" w:rsidP="007011A0">
            <w:pPr>
              <w:widowControl/>
              <w:jc w:val="center"/>
              <w:rPr>
                <w:rFonts w:ascii="宋体" w:hAnsi="宋体" w:cs="宋体"/>
                <w:color w:val="000000"/>
                <w:kern w:val="0"/>
                <w:szCs w:val="21"/>
              </w:rPr>
            </w:pPr>
            <w:r w:rsidRPr="001D2075">
              <w:rPr>
                <w:rFonts w:ascii="宋体" w:hAnsi="宋体" w:cs="宋体" w:hint="eastAsia"/>
                <w:color w:val="000000"/>
                <w:kern w:val="0"/>
                <w:szCs w:val="21"/>
              </w:rPr>
              <w:t>创新创业竞赛获奖</w:t>
            </w:r>
          </w:p>
        </w:tc>
        <w:tc>
          <w:tcPr>
            <w:tcW w:w="1368" w:type="pct"/>
            <w:vAlign w:val="center"/>
            <w:hideMark/>
          </w:tcPr>
          <w:p w14:paraId="03EA5799" w14:textId="4F8D3685" w:rsidR="00FC7282" w:rsidRPr="001D2075" w:rsidRDefault="009E2385" w:rsidP="007011A0">
            <w:pPr>
              <w:widowControl/>
              <w:jc w:val="center"/>
              <w:rPr>
                <w:rFonts w:ascii="宋体" w:hAnsi="宋体" w:cs="宋体"/>
                <w:color w:val="000000"/>
                <w:kern w:val="0"/>
                <w:szCs w:val="21"/>
              </w:rPr>
            </w:pPr>
            <w:r w:rsidRPr="009E2385">
              <w:rPr>
                <w:rFonts w:ascii="宋体" w:hAnsi="宋体" w:cs="宋体" w:hint="eastAsia"/>
                <w:color w:val="000000"/>
                <w:kern w:val="0"/>
                <w:szCs w:val="21"/>
              </w:rPr>
              <w:t>国际或国家</w:t>
            </w:r>
            <w:r>
              <w:rPr>
                <w:rFonts w:ascii="宋体" w:hAnsi="宋体" w:cs="宋体" w:hint="eastAsia"/>
                <w:color w:val="000000"/>
                <w:kern w:val="0"/>
                <w:szCs w:val="21"/>
              </w:rPr>
              <w:t>级一</w:t>
            </w:r>
            <w:r w:rsidRPr="009E2385">
              <w:rPr>
                <w:rFonts w:ascii="宋体" w:hAnsi="宋体" w:cs="宋体" w:hint="eastAsia"/>
                <w:color w:val="000000"/>
                <w:kern w:val="0"/>
                <w:szCs w:val="21"/>
              </w:rPr>
              <w:t>等奖</w:t>
            </w:r>
          </w:p>
        </w:tc>
        <w:tc>
          <w:tcPr>
            <w:tcW w:w="1195" w:type="pct"/>
            <w:vAlign w:val="center"/>
            <w:hideMark/>
          </w:tcPr>
          <w:p w14:paraId="502F383C" w14:textId="4E5C2FEC" w:rsidR="00FC7282" w:rsidRPr="00745686" w:rsidRDefault="009E2385" w:rsidP="007011A0">
            <w:pPr>
              <w:widowControl/>
              <w:jc w:val="center"/>
              <w:rPr>
                <w:rFonts w:ascii="宋体" w:hAnsi="宋体" w:cs="宋体"/>
                <w:kern w:val="0"/>
                <w:szCs w:val="21"/>
              </w:rPr>
            </w:pPr>
            <w:r w:rsidRPr="00745686">
              <w:rPr>
                <w:rFonts w:ascii="宋体" w:hAnsi="宋体" w:cs="宋体"/>
                <w:kern w:val="0"/>
                <w:szCs w:val="21"/>
              </w:rPr>
              <w:t>5</w:t>
            </w:r>
          </w:p>
        </w:tc>
        <w:tc>
          <w:tcPr>
            <w:tcW w:w="1756" w:type="pct"/>
            <w:vMerge w:val="restart"/>
            <w:vAlign w:val="center"/>
            <w:hideMark/>
          </w:tcPr>
          <w:p w14:paraId="10798BB5" w14:textId="78262DEA" w:rsidR="009E2385" w:rsidRPr="00651BFA" w:rsidRDefault="00FF71F8" w:rsidP="00651BFA">
            <w:pPr>
              <w:pStyle w:val="a8"/>
              <w:widowControl/>
              <w:numPr>
                <w:ilvl w:val="0"/>
                <w:numId w:val="5"/>
              </w:numPr>
              <w:ind w:firstLineChars="0"/>
              <w:rPr>
                <w:rFonts w:ascii="宋体" w:hAnsi="宋体" w:cs="宋体"/>
                <w:color w:val="000000"/>
                <w:kern w:val="0"/>
                <w:sz w:val="18"/>
                <w:szCs w:val="18"/>
              </w:rPr>
            </w:pPr>
            <w:r w:rsidRPr="00651BFA">
              <w:rPr>
                <w:rFonts w:hint="eastAsia"/>
                <w:sz w:val="18"/>
                <w:szCs w:val="18"/>
              </w:rPr>
              <w:t>按</w:t>
            </w:r>
            <w:r w:rsidR="009E2385" w:rsidRPr="00651BFA">
              <w:rPr>
                <w:rFonts w:ascii="宋体" w:hAnsi="宋体" w:cs="宋体" w:hint="eastAsia"/>
                <w:color w:val="000000"/>
                <w:kern w:val="0"/>
                <w:sz w:val="18"/>
                <w:szCs w:val="18"/>
              </w:rPr>
              <w:t>《哈尔滨工业大学推荐优秀应届本科毕业生免试攻读硕士学位研究生（直博生）工作办法》</w:t>
            </w:r>
            <w:r w:rsidR="00745686" w:rsidRPr="00651BFA">
              <w:rPr>
                <w:rFonts w:ascii="宋体" w:hAnsi="宋体" w:cs="宋体" w:hint="eastAsia"/>
                <w:color w:val="000000"/>
                <w:kern w:val="0"/>
                <w:sz w:val="18"/>
                <w:szCs w:val="18"/>
              </w:rPr>
              <w:t>（</w:t>
            </w:r>
            <w:r w:rsidR="00745686" w:rsidRPr="00651BFA">
              <w:rPr>
                <w:rFonts w:ascii="宋体" w:hAnsi="宋体" w:cs="宋体"/>
                <w:color w:val="000000"/>
                <w:kern w:val="0"/>
                <w:sz w:val="18"/>
                <w:szCs w:val="18"/>
              </w:rPr>
              <w:t>校本教务〔2020〕37号</w:t>
            </w:r>
            <w:r w:rsidR="00745686" w:rsidRPr="00651BFA">
              <w:rPr>
                <w:rFonts w:ascii="宋体" w:hAnsi="宋体" w:cs="宋体" w:hint="eastAsia"/>
                <w:color w:val="000000"/>
                <w:kern w:val="0"/>
                <w:sz w:val="18"/>
                <w:szCs w:val="18"/>
              </w:rPr>
              <w:t>）</w:t>
            </w:r>
            <w:r w:rsidR="009E2385" w:rsidRPr="00651BFA">
              <w:rPr>
                <w:rFonts w:ascii="宋体" w:hAnsi="宋体" w:cs="宋体" w:hint="eastAsia"/>
                <w:color w:val="000000"/>
                <w:kern w:val="0"/>
                <w:sz w:val="18"/>
                <w:szCs w:val="18"/>
              </w:rPr>
              <w:t>执行。</w:t>
            </w:r>
          </w:p>
          <w:p w14:paraId="19A70939" w14:textId="4F06CDC3" w:rsidR="009E2385" w:rsidRPr="00651BFA" w:rsidRDefault="009E2385" w:rsidP="00651BFA">
            <w:pPr>
              <w:pStyle w:val="a8"/>
              <w:widowControl/>
              <w:numPr>
                <w:ilvl w:val="0"/>
                <w:numId w:val="5"/>
              </w:numPr>
              <w:ind w:firstLineChars="0"/>
              <w:rPr>
                <w:rFonts w:ascii="宋体" w:hAnsi="宋体" w:cs="宋体"/>
                <w:color w:val="000000"/>
                <w:kern w:val="0"/>
                <w:sz w:val="18"/>
                <w:szCs w:val="18"/>
              </w:rPr>
            </w:pPr>
            <w:r w:rsidRPr="00651BFA">
              <w:rPr>
                <w:rFonts w:ascii="宋体" w:hAnsi="宋体" w:cs="宋体"/>
                <w:color w:val="000000"/>
                <w:kern w:val="0"/>
                <w:sz w:val="18"/>
                <w:szCs w:val="18"/>
              </w:rPr>
              <w:t>集体项目排名第一</w:t>
            </w:r>
            <w:r w:rsidR="000F3BC0" w:rsidRPr="00651BFA">
              <w:rPr>
                <w:rFonts w:ascii="宋体" w:hAnsi="宋体" w:cs="宋体" w:hint="eastAsia"/>
                <w:color w:val="000000"/>
                <w:kern w:val="0"/>
                <w:sz w:val="18"/>
                <w:szCs w:val="18"/>
              </w:rPr>
              <w:t>加</w:t>
            </w:r>
            <w:r w:rsidR="00745686" w:rsidRPr="00651BFA">
              <w:rPr>
                <w:rFonts w:ascii="宋体" w:hAnsi="宋体" w:cs="宋体" w:hint="eastAsia"/>
                <w:color w:val="000000"/>
                <w:kern w:val="0"/>
                <w:sz w:val="18"/>
                <w:szCs w:val="18"/>
              </w:rPr>
              <w:t>本项总分值</w:t>
            </w:r>
            <w:r w:rsidRPr="00651BFA">
              <w:rPr>
                <w:rFonts w:ascii="宋体" w:hAnsi="宋体" w:cs="宋体"/>
                <w:color w:val="000000"/>
                <w:kern w:val="0"/>
                <w:sz w:val="18"/>
                <w:szCs w:val="18"/>
              </w:rPr>
              <w:t>，其他</w:t>
            </w:r>
            <w:r w:rsidR="00745686" w:rsidRPr="00651BFA">
              <w:rPr>
                <w:rFonts w:ascii="宋体" w:hAnsi="宋体" w:cs="宋体" w:hint="eastAsia"/>
                <w:color w:val="000000"/>
                <w:kern w:val="0"/>
                <w:sz w:val="18"/>
                <w:szCs w:val="18"/>
              </w:rPr>
              <w:t>人为总分值×</w:t>
            </w:r>
            <w:r w:rsidR="00745686" w:rsidRPr="00651BFA">
              <w:rPr>
                <w:rFonts w:ascii="宋体" w:hAnsi="宋体" w:cs="宋体"/>
                <w:color w:val="000000"/>
                <w:kern w:val="0"/>
                <w:sz w:val="18"/>
                <w:szCs w:val="18"/>
              </w:rPr>
              <w:t>60</w:t>
            </w:r>
            <w:r w:rsidR="00745686" w:rsidRPr="00651BFA">
              <w:rPr>
                <w:rFonts w:ascii="宋体" w:hAnsi="宋体" w:cs="宋体" w:hint="eastAsia"/>
                <w:color w:val="000000"/>
                <w:kern w:val="0"/>
                <w:sz w:val="18"/>
                <w:szCs w:val="18"/>
              </w:rPr>
              <w:t>%</w:t>
            </w:r>
            <w:r w:rsidRPr="00651BFA">
              <w:rPr>
                <w:rFonts w:ascii="宋体" w:hAnsi="宋体" w:cs="宋体"/>
                <w:color w:val="000000"/>
                <w:kern w:val="0"/>
                <w:sz w:val="18"/>
                <w:szCs w:val="18"/>
              </w:rPr>
              <w:t>。</w:t>
            </w:r>
          </w:p>
          <w:p w14:paraId="3E8D43B8" w14:textId="4D2235C0" w:rsidR="00FC7282" w:rsidRPr="008A4542" w:rsidRDefault="009E2385" w:rsidP="00052B99">
            <w:pPr>
              <w:pStyle w:val="a8"/>
              <w:widowControl/>
              <w:numPr>
                <w:ilvl w:val="0"/>
                <w:numId w:val="5"/>
              </w:numPr>
              <w:ind w:firstLineChars="0"/>
              <w:rPr>
                <w:rFonts w:ascii="宋体" w:hAnsi="宋体" w:cs="宋体"/>
                <w:color w:val="000000"/>
                <w:kern w:val="0"/>
                <w:sz w:val="18"/>
                <w:szCs w:val="18"/>
              </w:rPr>
            </w:pPr>
            <w:r w:rsidRPr="00651BFA">
              <w:rPr>
                <w:rFonts w:ascii="宋体" w:hAnsi="宋体" w:cs="宋体"/>
                <w:color w:val="000000"/>
                <w:kern w:val="0"/>
                <w:sz w:val="18"/>
                <w:szCs w:val="18"/>
              </w:rPr>
              <w:t>当项目组总人数超过5人时，仅前5人加分。</w:t>
            </w:r>
          </w:p>
        </w:tc>
      </w:tr>
      <w:tr w:rsidR="00FC7282" w:rsidRPr="001D2075" w14:paraId="7BB948B4" w14:textId="77777777" w:rsidTr="00651BFA">
        <w:trPr>
          <w:trHeight w:val="499"/>
        </w:trPr>
        <w:tc>
          <w:tcPr>
            <w:tcW w:w="680" w:type="pct"/>
            <w:vMerge/>
            <w:vAlign w:val="center"/>
            <w:hideMark/>
          </w:tcPr>
          <w:p w14:paraId="5A2E258D" w14:textId="77777777" w:rsidR="00FC7282" w:rsidRPr="001D2075" w:rsidRDefault="00FC7282" w:rsidP="007011A0">
            <w:pPr>
              <w:widowControl/>
              <w:jc w:val="center"/>
              <w:rPr>
                <w:rFonts w:ascii="宋体" w:hAnsi="宋体" w:cs="宋体"/>
                <w:color w:val="000000"/>
                <w:kern w:val="0"/>
                <w:szCs w:val="21"/>
              </w:rPr>
            </w:pPr>
          </w:p>
        </w:tc>
        <w:tc>
          <w:tcPr>
            <w:tcW w:w="1368" w:type="pct"/>
            <w:vAlign w:val="center"/>
            <w:hideMark/>
          </w:tcPr>
          <w:p w14:paraId="37637820" w14:textId="55E5775F" w:rsidR="00FC7282" w:rsidRPr="001D2075" w:rsidRDefault="009E2385" w:rsidP="007011A0">
            <w:pPr>
              <w:widowControl/>
              <w:jc w:val="center"/>
              <w:rPr>
                <w:rFonts w:ascii="宋体" w:hAnsi="宋体" w:cs="宋体"/>
                <w:color w:val="000000"/>
                <w:kern w:val="0"/>
                <w:szCs w:val="21"/>
              </w:rPr>
            </w:pPr>
            <w:r w:rsidRPr="009E2385">
              <w:rPr>
                <w:rFonts w:ascii="宋体" w:hAnsi="宋体" w:cs="宋体" w:hint="eastAsia"/>
                <w:color w:val="000000"/>
                <w:kern w:val="0"/>
                <w:szCs w:val="21"/>
              </w:rPr>
              <w:t>国际或国家</w:t>
            </w:r>
            <w:r>
              <w:rPr>
                <w:rFonts w:ascii="宋体" w:hAnsi="宋体" w:cs="宋体" w:hint="eastAsia"/>
                <w:color w:val="000000"/>
                <w:kern w:val="0"/>
                <w:szCs w:val="21"/>
              </w:rPr>
              <w:t>级二</w:t>
            </w:r>
            <w:r w:rsidRPr="009E2385">
              <w:rPr>
                <w:rFonts w:ascii="宋体" w:hAnsi="宋体" w:cs="宋体" w:hint="eastAsia"/>
                <w:color w:val="000000"/>
                <w:kern w:val="0"/>
                <w:szCs w:val="21"/>
              </w:rPr>
              <w:t>等奖</w:t>
            </w:r>
          </w:p>
        </w:tc>
        <w:tc>
          <w:tcPr>
            <w:tcW w:w="1195" w:type="pct"/>
            <w:vAlign w:val="center"/>
            <w:hideMark/>
          </w:tcPr>
          <w:p w14:paraId="7E043EA9" w14:textId="120FBE76" w:rsidR="00FC7282" w:rsidRPr="00745686" w:rsidRDefault="009E2385" w:rsidP="007011A0">
            <w:pPr>
              <w:widowControl/>
              <w:jc w:val="center"/>
              <w:rPr>
                <w:rFonts w:ascii="宋体" w:hAnsi="宋体" w:cs="宋体"/>
                <w:kern w:val="0"/>
                <w:szCs w:val="21"/>
              </w:rPr>
            </w:pPr>
            <w:r w:rsidRPr="00745686">
              <w:rPr>
                <w:rFonts w:ascii="宋体" w:hAnsi="宋体" w:cs="宋体"/>
                <w:kern w:val="0"/>
                <w:szCs w:val="21"/>
              </w:rPr>
              <w:t>3</w:t>
            </w:r>
          </w:p>
        </w:tc>
        <w:tc>
          <w:tcPr>
            <w:tcW w:w="1756" w:type="pct"/>
            <w:vMerge/>
            <w:vAlign w:val="center"/>
            <w:hideMark/>
          </w:tcPr>
          <w:p w14:paraId="03E4CDD6" w14:textId="77777777" w:rsidR="00FC7282" w:rsidRPr="001D2075" w:rsidRDefault="00FC7282" w:rsidP="007011A0">
            <w:pPr>
              <w:widowControl/>
              <w:jc w:val="center"/>
              <w:rPr>
                <w:rFonts w:ascii="宋体" w:hAnsi="宋体" w:cs="宋体"/>
                <w:color w:val="000000"/>
                <w:kern w:val="0"/>
                <w:szCs w:val="21"/>
              </w:rPr>
            </w:pPr>
          </w:p>
        </w:tc>
      </w:tr>
      <w:tr w:rsidR="00FC7282" w:rsidRPr="001D2075" w14:paraId="1220E629" w14:textId="77777777" w:rsidTr="00651BFA">
        <w:trPr>
          <w:trHeight w:val="499"/>
        </w:trPr>
        <w:tc>
          <w:tcPr>
            <w:tcW w:w="680" w:type="pct"/>
            <w:vMerge/>
            <w:vAlign w:val="center"/>
            <w:hideMark/>
          </w:tcPr>
          <w:p w14:paraId="0E2729EA" w14:textId="77777777" w:rsidR="00FC7282" w:rsidRPr="001D2075" w:rsidRDefault="00FC7282" w:rsidP="007011A0">
            <w:pPr>
              <w:widowControl/>
              <w:jc w:val="center"/>
              <w:rPr>
                <w:rFonts w:ascii="宋体" w:hAnsi="宋体" w:cs="宋体"/>
                <w:color w:val="000000"/>
                <w:kern w:val="0"/>
                <w:szCs w:val="21"/>
              </w:rPr>
            </w:pPr>
          </w:p>
        </w:tc>
        <w:tc>
          <w:tcPr>
            <w:tcW w:w="1368" w:type="pct"/>
            <w:vAlign w:val="center"/>
            <w:hideMark/>
          </w:tcPr>
          <w:p w14:paraId="0F7FA7B0" w14:textId="1E7F613F" w:rsidR="00FC7282" w:rsidRPr="001D2075" w:rsidRDefault="009E2385" w:rsidP="007011A0">
            <w:pPr>
              <w:widowControl/>
              <w:jc w:val="center"/>
              <w:rPr>
                <w:rFonts w:ascii="宋体" w:hAnsi="宋体" w:cs="宋体"/>
                <w:color w:val="000000"/>
                <w:kern w:val="0"/>
                <w:szCs w:val="21"/>
              </w:rPr>
            </w:pPr>
            <w:r w:rsidRPr="009E2385">
              <w:rPr>
                <w:rFonts w:ascii="宋体" w:hAnsi="宋体" w:cs="宋体" w:hint="eastAsia"/>
                <w:color w:val="000000"/>
                <w:kern w:val="0"/>
                <w:szCs w:val="21"/>
              </w:rPr>
              <w:t>国际或国家</w:t>
            </w:r>
            <w:r>
              <w:rPr>
                <w:rFonts w:ascii="宋体" w:hAnsi="宋体" w:cs="宋体" w:hint="eastAsia"/>
                <w:color w:val="000000"/>
                <w:kern w:val="0"/>
                <w:szCs w:val="21"/>
              </w:rPr>
              <w:t>级三</w:t>
            </w:r>
            <w:r w:rsidRPr="009E2385">
              <w:rPr>
                <w:rFonts w:ascii="宋体" w:hAnsi="宋体" w:cs="宋体" w:hint="eastAsia"/>
                <w:color w:val="000000"/>
                <w:kern w:val="0"/>
                <w:szCs w:val="21"/>
              </w:rPr>
              <w:t>等奖</w:t>
            </w:r>
          </w:p>
        </w:tc>
        <w:tc>
          <w:tcPr>
            <w:tcW w:w="1195" w:type="pct"/>
            <w:vAlign w:val="center"/>
            <w:hideMark/>
          </w:tcPr>
          <w:p w14:paraId="2F50CED3" w14:textId="0754A984" w:rsidR="00FC7282" w:rsidRPr="00745686" w:rsidRDefault="009E2385" w:rsidP="007011A0">
            <w:pPr>
              <w:widowControl/>
              <w:jc w:val="center"/>
              <w:rPr>
                <w:rFonts w:ascii="宋体" w:hAnsi="宋体" w:cs="宋体"/>
                <w:kern w:val="0"/>
                <w:szCs w:val="21"/>
              </w:rPr>
            </w:pPr>
            <w:r w:rsidRPr="00745686">
              <w:rPr>
                <w:rFonts w:ascii="宋体" w:hAnsi="宋体" w:cs="宋体"/>
                <w:kern w:val="0"/>
                <w:szCs w:val="21"/>
              </w:rPr>
              <w:t>1</w:t>
            </w:r>
          </w:p>
        </w:tc>
        <w:tc>
          <w:tcPr>
            <w:tcW w:w="1756" w:type="pct"/>
            <w:vMerge/>
            <w:vAlign w:val="center"/>
            <w:hideMark/>
          </w:tcPr>
          <w:p w14:paraId="4A1B3DDB" w14:textId="77777777" w:rsidR="00FC7282" w:rsidRPr="001D2075" w:rsidRDefault="00FC7282" w:rsidP="007011A0">
            <w:pPr>
              <w:widowControl/>
              <w:jc w:val="center"/>
              <w:rPr>
                <w:rFonts w:ascii="宋体" w:hAnsi="宋体" w:cs="宋体"/>
                <w:color w:val="000000"/>
                <w:kern w:val="0"/>
                <w:szCs w:val="21"/>
              </w:rPr>
            </w:pPr>
          </w:p>
        </w:tc>
      </w:tr>
      <w:tr w:rsidR="00FC7282" w:rsidRPr="001D2075" w14:paraId="007A75BD" w14:textId="77777777" w:rsidTr="00651BFA">
        <w:trPr>
          <w:trHeight w:val="499"/>
        </w:trPr>
        <w:tc>
          <w:tcPr>
            <w:tcW w:w="680" w:type="pct"/>
            <w:vMerge/>
            <w:vAlign w:val="center"/>
          </w:tcPr>
          <w:p w14:paraId="314345F0" w14:textId="77777777" w:rsidR="00FC7282" w:rsidRPr="001D2075" w:rsidRDefault="00FC7282" w:rsidP="00FC7282">
            <w:pPr>
              <w:widowControl/>
              <w:jc w:val="center"/>
              <w:rPr>
                <w:rFonts w:ascii="宋体" w:hAnsi="宋体" w:cs="宋体"/>
                <w:color w:val="000000"/>
                <w:kern w:val="0"/>
                <w:szCs w:val="21"/>
              </w:rPr>
            </w:pPr>
          </w:p>
        </w:tc>
        <w:tc>
          <w:tcPr>
            <w:tcW w:w="1368" w:type="pct"/>
            <w:vAlign w:val="center"/>
          </w:tcPr>
          <w:p w14:paraId="7CDED356" w14:textId="2CCF286D" w:rsidR="00FC7282" w:rsidRPr="001D2075" w:rsidRDefault="00FC7282" w:rsidP="00FC7282">
            <w:pPr>
              <w:widowControl/>
              <w:jc w:val="center"/>
              <w:rPr>
                <w:rFonts w:ascii="宋体" w:hAnsi="宋体" w:cs="宋体"/>
                <w:color w:val="000000"/>
                <w:kern w:val="0"/>
                <w:szCs w:val="21"/>
              </w:rPr>
            </w:pPr>
            <w:r>
              <w:rPr>
                <w:rFonts w:ascii="宋体" w:hAnsi="宋体" w:cs="宋体" w:hint="eastAsia"/>
                <w:color w:val="000000"/>
                <w:kern w:val="0"/>
                <w:szCs w:val="21"/>
              </w:rPr>
              <w:t>省部级</w:t>
            </w:r>
            <w:r w:rsidR="009E2385">
              <w:rPr>
                <w:rFonts w:ascii="宋体" w:hAnsi="宋体" w:cs="宋体" w:hint="eastAsia"/>
                <w:color w:val="000000"/>
                <w:kern w:val="0"/>
                <w:szCs w:val="21"/>
              </w:rPr>
              <w:t>一</w:t>
            </w:r>
            <w:r w:rsidR="009E2385" w:rsidRPr="009E2385">
              <w:rPr>
                <w:rFonts w:ascii="宋体" w:hAnsi="宋体" w:cs="宋体" w:hint="eastAsia"/>
                <w:color w:val="000000"/>
                <w:kern w:val="0"/>
                <w:szCs w:val="21"/>
              </w:rPr>
              <w:t>等奖</w:t>
            </w:r>
          </w:p>
        </w:tc>
        <w:tc>
          <w:tcPr>
            <w:tcW w:w="1195" w:type="pct"/>
            <w:vAlign w:val="center"/>
          </w:tcPr>
          <w:p w14:paraId="0B5E9191" w14:textId="20BA6106" w:rsidR="00FC7282" w:rsidRPr="00745686" w:rsidRDefault="009E2385" w:rsidP="00FC7282">
            <w:pPr>
              <w:widowControl/>
              <w:jc w:val="center"/>
              <w:rPr>
                <w:rFonts w:ascii="宋体" w:hAnsi="宋体" w:cs="宋体"/>
                <w:kern w:val="0"/>
                <w:szCs w:val="21"/>
              </w:rPr>
            </w:pPr>
            <w:r w:rsidRPr="00745686">
              <w:rPr>
                <w:rFonts w:ascii="宋体" w:hAnsi="宋体" w:cs="宋体"/>
                <w:kern w:val="0"/>
                <w:szCs w:val="21"/>
              </w:rPr>
              <w:t>2</w:t>
            </w:r>
          </w:p>
        </w:tc>
        <w:tc>
          <w:tcPr>
            <w:tcW w:w="1756" w:type="pct"/>
            <w:vMerge/>
            <w:vAlign w:val="center"/>
          </w:tcPr>
          <w:p w14:paraId="46031CF3" w14:textId="77777777" w:rsidR="00FC7282" w:rsidRPr="001D2075" w:rsidRDefault="00FC7282" w:rsidP="00FC7282">
            <w:pPr>
              <w:widowControl/>
              <w:jc w:val="center"/>
              <w:rPr>
                <w:rFonts w:ascii="宋体" w:hAnsi="宋体" w:cs="宋体"/>
                <w:color w:val="000000"/>
                <w:kern w:val="0"/>
                <w:szCs w:val="21"/>
              </w:rPr>
            </w:pPr>
          </w:p>
        </w:tc>
      </w:tr>
      <w:tr w:rsidR="00FC7282" w:rsidRPr="001D2075" w14:paraId="17C115ED" w14:textId="77777777" w:rsidTr="00651BFA">
        <w:trPr>
          <w:trHeight w:val="499"/>
        </w:trPr>
        <w:tc>
          <w:tcPr>
            <w:tcW w:w="680" w:type="pct"/>
            <w:vMerge/>
            <w:vAlign w:val="center"/>
          </w:tcPr>
          <w:p w14:paraId="750396DE" w14:textId="77777777" w:rsidR="00FC7282" w:rsidRPr="001D2075" w:rsidRDefault="00FC7282" w:rsidP="00FC7282">
            <w:pPr>
              <w:widowControl/>
              <w:jc w:val="center"/>
              <w:rPr>
                <w:rFonts w:ascii="宋体" w:hAnsi="宋体" w:cs="宋体"/>
                <w:color w:val="000000"/>
                <w:kern w:val="0"/>
                <w:szCs w:val="21"/>
              </w:rPr>
            </w:pPr>
          </w:p>
        </w:tc>
        <w:tc>
          <w:tcPr>
            <w:tcW w:w="1368" w:type="pct"/>
            <w:vAlign w:val="center"/>
          </w:tcPr>
          <w:p w14:paraId="25BFC03B" w14:textId="11AFF5E5" w:rsidR="00FC7282" w:rsidRPr="001D2075" w:rsidRDefault="00FC7282" w:rsidP="00FC7282">
            <w:pPr>
              <w:widowControl/>
              <w:jc w:val="center"/>
              <w:rPr>
                <w:rFonts w:ascii="宋体" w:hAnsi="宋体" w:cs="宋体"/>
                <w:color w:val="000000"/>
                <w:kern w:val="0"/>
                <w:szCs w:val="21"/>
              </w:rPr>
            </w:pPr>
            <w:r>
              <w:rPr>
                <w:rFonts w:ascii="宋体" w:hAnsi="宋体" w:cs="宋体" w:hint="eastAsia"/>
                <w:color w:val="000000"/>
                <w:kern w:val="0"/>
                <w:szCs w:val="21"/>
              </w:rPr>
              <w:t>省部级</w:t>
            </w:r>
            <w:r w:rsidR="009E2385">
              <w:rPr>
                <w:rFonts w:ascii="宋体" w:hAnsi="宋体" w:cs="宋体" w:hint="eastAsia"/>
                <w:color w:val="000000"/>
                <w:kern w:val="0"/>
                <w:szCs w:val="21"/>
              </w:rPr>
              <w:t>二</w:t>
            </w:r>
            <w:r w:rsidR="009E2385" w:rsidRPr="009E2385">
              <w:rPr>
                <w:rFonts w:ascii="宋体" w:hAnsi="宋体" w:cs="宋体" w:hint="eastAsia"/>
                <w:color w:val="000000"/>
                <w:kern w:val="0"/>
                <w:szCs w:val="21"/>
              </w:rPr>
              <w:t>等奖</w:t>
            </w:r>
          </w:p>
        </w:tc>
        <w:tc>
          <w:tcPr>
            <w:tcW w:w="1195" w:type="pct"/>
            <w:vAlign w:val="center"/>
          </w:tcPr>
          <w:p w14:paraId="483E66EF" w14:textId="240F5F89" w:rsidR="00FC7282" w:rsidRPr="00745686" w:rsidRDefault="009E2385" w:rsidP="00FC7282">
            <w:pPr>
              <w:widowControl/>
              <w:jc w:val="center"/>
              <w:rPr>
                <w:rFonts w:ascii="宋体" w:hAnsi="宋体" w:cs="宋体"/>
                <w:kern w:val="0"/>
                <w:szCs w:val="21"/>
              </w:rPr>
            </w:pPr>
            <w:r w:rsidRPr="00745686">
              <w:rPr>
                <w:rFonts w:ascii="宋体" w:hAnsi="宋体" w:cs="宋体"/>
                <w:kern w:val="0"/>
                <w:szCs w:val="21"/>
              </w:rPr>
              <w:t>1</w:t>
            </w:r>
          </w:p>
        </w:tc>
        <w:tc>
          <w:tcPr>
            <w:tcW w:w="1756" w:type="pct"/>
            <w:vMerge/>
            <w:vAlign w:val="center"/>
          </w:tcPr>
          <w:p w14:paraId="1CFFADF3" w14:textId="77777777" w:rsidR="00FC7282" w:rsidRPr="001D2075" w:rsidRDefault="00FC7282" w:rsidP="00FC7282">
            <w:pPr>
              <w:widowControl/>
              <w:jc w:val="center"/>
              <w:rPr>
                <w:rFonts w:ascii="宋体" w:hAnsi="宋体" w:cs="宋体"/>
                <w:color w:val="000000"/>
                <w:kern w:val="0"/>
                <w:szCs w:val="21"/>
              </w:rPr>
            </w:pPr>
          </w:p>
        </w:tc>
      </w:tr>
      <w:tr w:rsidR="00FC7282" w:rsidRPr="001D2075" w14:paraId="6E90DAC2" w14:textId="77777777" w:rsidTr="00651BFA">
        <w:trPr>
          <w:trHeight w:val="499"/>
        </w:trPr>
        <w:tc>
          <w:tcPr>
            <w:tcW w:w="680" w:type="pct"/>
            <w:vMerge/>
            <w:vAlign w:val="center"/>
          </w:tcPr>
          <w:p w14:paraId="6572E5FC" w14:textId="77777777" w:rsidR="00FC7282" w:rsidRPr="001D2075" w:rsidRDefault="00FC7282" w:rsidP="00FC7282">
            <w:pPr>
              <w:widowControl/>
              <w:jc w:val="center"/>
              <w:rPr>
                <w:rFonts w:ascii="宋体" w:hAnsi="宋体" w:cs="宋体"/>
                <w:color w:val="000000"/>
                <w:kern w:val="0"/>
                <w:szCs w:val="21"/>
              </w:rPr>
            </w:pPr>
          </w:p>
        </w:tc>
        <w:tc>
          <w:tcPr>
            <w:tcW w:w="1368" w:type="pct"/>
            <w:vAlign w:val="center"/>
          </w:tcPr>
          <w:p w14:paraId="03EDD9EE" w14:textId="0AF82D03" w:rsidR="00FC7282" w:rsidRPr="001D2075" w:rsidRDefault="00FC7282" w:rsidP="00FC7282">
            <w:pPr>
              <w:widowControl/>
              <w:jc w:val="center"/>
              <w:rPr>
                <w:rFonts w:ascii="宋体" w:hAnsi="宋体" w:cs="宋体"/>
                <w:color w:val="000000"/>
                <w:kern w:val="0"/>
                <w:szCs w:val="21"/>
              </w:rPr>
            </w:pPr>
            <w:r>
              <w:rPr>
                <w:rFonts w:ascii="宋体" w:hAnsi="宋体" w:cs="宋体" w:hint="eastAsia"/>
                <w:color w:val="000000"/>
                <w:kern w:val="0"/>
                <w:szCs w:val="21"/>
              </w:rPr>
              <w:t>省部级</w:t>
            </w:r>
            <w:r w:rsidR="009E2385">
              <w:rPr>
                <w:rFonts w:ascii="宋体" w:hAnsi="宋体" w:cs="宋体" w:hint="eastAsia"/>
                <w:color w:val="000000"/>
                <w:kern w:val="0"/>
                <w:szCs w:val="21"/>
              </w:rPr>
              <w:t>三</w:t>
            </w:r>
            <w:r w:rsidR="009E2385" w:rsidRPr="009E2385">
              <w:rPr>
                <w:rFonts w:ascii="宋体" w:hAnsi="宋体" w:cs="宋体" w:hint="eastAsia"/>
                <w:color w:val="000000"/>
                <w:kern w:val="0"/>
                <w:szCs w:val="21"/>
              </w:rPr>
              <w:t>等奖</w:t>
            </w:r>
          </w:p>
        </w:tc>
        <w:tc>
          <w:tcPr>
            <w:tcW w:w="1195" w:type="pct"/>
            <w:vAlign w:val="center"/>
          </w:tcPr>
          <w:p w14:paraId="56CE29B8" w14:textId="1C20D179" w:rsidR="00FC7282" w:rsidRPr="00745686" w:rsidRDefault="009E2385" w:rsidP="00FC7282">
            <w:pPr>
              <w:widowControl/>
              <w:jc w:val="center"/>
              <w:rPr>
                <w:rFonts w:ascii="宋体" w:hAnsi="宋体" w:cs="宋体"/>
                <w:kern w:val="0"/>
                <w:szCs w:val="21"/>
              </w:rPr>
            </w:pPr>
            <w:r w:rsidRPr="00745686">
              <w:rPr>
                <w:rFonts w:ascii="宋体" w:hAnsi="宋体" w:cs="宋体"/>
                <w:kern w:val="0"/>
                <w:szCs w:val="21"/>
              </w:rPr>
              <w:t>0.5</w:t>
            </w:r>
          </w:p>
        </w:tc>
        <w:tc>
          <w:tcPr>
            <w:tcW w:w="1756" w:type="pct"/>
            <w:vMerge/>
            <w:vAlign w:val="center"/>
          </w:tcPr>
          <w:p w14:paraId="3E2362C4" w14:textId="77777777" w:rsidR="00FC7282" w:rsidRPr="001D2075" w:rsidRDefault="00FC7282" w:rsidP="00FC7282">
            <w:pPr>
              <w:widowControl/>
              <w:jc w:val="center"/>
              <w:rPr>
                <w:rFonts w:ascii="宋体" w:hAnsi="宋体" w:cs="宋体"/>
                <w:color w:val="000000"/>
                <w:kern w:val="0"/>
                <w:szCs w:val="21"/>
              </w:rPr>
            </w:pPr>
          </w:p>
        </w:tc>
      </w:tr>
      <w:tr w:rsidR="00FC7282" w:rsidRPr="001600AF" w14:paraId="7556A5D4" w14:textId="77777777" w:rsidTr="00651BFA">
        <w:tc>
          <w:tcPr>
            <w:tcW w:w="680" w:type="pct"/>
            <w:vMerge w:val="restart"/>
            <w:vAlign w:val="center"/>
          </w:tcPr>
          <w:p w14:paraId="46253159" w14:textId="77777777" w:rsidR="00FC7282" w:rsidRPr="001600AF" w:rsidRDefault="00FC7282" w:rsidP="00FC7282">
            <w:pPr>
              <w:spacing w:line="360" w:lineRule="auto"/>
              <w:jc w:val="center"/>
              <w:rPr>
                <w:rFonts w:ascii="宋体" w:hAnsi="宋体" w:cs="宋体"/>
                <w:bCs/>
                <w:kern w:val="0"/>
                <w:szCs w:val="21"/>
              </w:rPr>
            </w:pPr>
            <w:r w:rsidRPr="001600AF">
              <w:rPr>
                <w:rFonts w:ascii="宋体" w:hAnsi="宋体" w:cs="宋体" w:hint="eastAsia"/>
                <w:kern w:val="0"/>
                <w:szCs w:val="21"/>
              </w:rPr>
              <w:t>授权发明</w:t>
            </w:r>
            <w:r w:rsidRPr="001600AF">
              <w:rPr>
                <w:rFonts w:ascii="宋体" w:hAnsi="宋体" w:cs="宋体" w:hint="eastAsia"/>
                <w:kern w:val="0"/>
                <w:szCs w:val="21"/>
              </w:rPr>
              <w:lastRenderedPageBreak/>
              <w:t>专利</w:t>
            </w:r>
          </w:p>
        </w:tc>
        <w:tc>
          <w:tcPr>
            <w:tcW w:w="1368" w:type="pct"/>
            <w:vAlign w:val="center"/>
          </w:tcPr>
          <w:p w14:paraId="1BE2FA54" w14:textId="77777777" w:rsidR="00FC7282" w:rsidRPr="001600AF" w:rsidRDefault="00FC7282" w:rsidP="00904E5B">
            <w:pPr>
              <w:jc w:val="center"/>
              <w:rPr>
                <w:rFonts w:ascii="宋体" w:hAnsi="宋体" w:cs="宋体"/>
                <w:bCs/>
                <w:kern w:val="0"/>
                <w:szCs w:val="21"/>
              </w:rPr>
            </w:pPr>
            <w:r w:rsidRPr="001600AF">
              <w:rPr>
                <w:rFonts w:ascii="宋体" w:hAnsi="宋体" w:cs="宋体" w:hint="eastAsia"/>
                <w:kern w:val="0"/>
                <w:szCs w:val="21"/>
              </w:rPr>
              <w:lastRenderedPageBreak/>
              <w:t>学生第一或第二（导师第一）</w:t>
            </w:r>
          </w:p>
        </w:tc>
        <w:tc>
          <w:tcPr>
            <w:tcW w:w="1195" w:type="pct"/>
            <w:vAlign w:val="center"/>
          </w:tcPr>
          <w:p w14:paraId="6DAA1791" w14:textId="77777777" w:rsidR="00FC7282" w:rsidRPr="001600AF" w:rsidRDefault="00FC7282" w:rsidP="00FC7282">
            <w:pPr>
              <w:spacing w:line="360" w:lineRule="auto"/>
              <w:jc w:val="center"/>
              <w:rPr>
                <w:rFonts w:ascii="宋体" w:hAnsi="宋体" w:cs="宋体"/>
                <w:bCs/>
                <w:kern w:val="0"/>
                <w:szCs w:val="21"/>
              </w:rPr>
            </w:pPr>
            <w:r w:rsidRPr="001600AF">
              <w:rPr>
                <w:rFonts w:ascii="宋体" w:hAnsi="宋体" w:cs="宋体" w:hint="eastAsia"/>
                <w:bCs/>
                <w:kern w:val="0"/>
                <w:szCs w:val="21"/>
              </w:rPr>
              <w:t>2</w:t>
            </w:r>
          </w:p>
        </w:tc>
        <w:tc>
          <w:tcPr>
            <w:tcW w:w="1756" w:type="pct"/>
            <w:vMerge w:val="restart"/>
            <w:vAlign w:val="center"/>
          </w:tcPr>
          <w:p w14:paraId="31571894" w14:textId="77777777" w:rsidR="00FC7282" w:rsidRPr="001600AF" w:rsidRDefault="00FC7282" w:rsidP="00FC7282">
            <w:pPr>
              <w:spacing w:line="360" w:lineRule="auto"/>
              <w:jc w:val="center"/>
              <w:rPr>
                <w:rFonts w:ascii="宋体" w:hAnsi="宋体" w:cs="宋体"/>
                <w:bCs/>
                <w:kern w:val="0"/>
                <w:szCs w:val="21"/>
              </w:rPr>
            </w:pPr>
          </w:p>
        </w:tc>
      </w:tr>
      <w:tr w:rsidR="00FC7282" w:rsidRPr="001600AF" w14:paraId="06E9E418" w14:textId="77777777" w:rsidTr="00651BFA">
        <w:tc>
          <w:tcPr>
            <w:tcW w:w="680" w:type="pct"/>
            <w:vMerge/>
            <w:vAlign w:val="center"/>
          </w:tcPr>
          <w:p w14:paraId="18249B79" w14:textId="77777777" w:rsidR="00FC7282" w:rsidRPr="001600AF" w:rsidRDefault="00FC7282" w:rsidP="00FC7282">
            <w:pPr>
              <w:spacing w:line="360" w:lineRule="auto"/>
              <w:jc w:val="center"/>
              <w:rPr>
                <w:rFonts w:ascii="宋体" w:hAnsi="宋体" w:cs="宋体"/>
                <w:kern w:val="0"/>
                <w:szCs w:val="21"/>
              </w:rPr>
            </w:pPr>
          </w:p>
        </w:tc>
        <w:tc>
          <w:tcPr>
            <w:tcW w:w="1368" w:type="pct"/>
            <w:vAlign w:val="center"/>
          </w:tcPr>
          <w:p w14:paraId="4F6D2256" w14:textId="77777777" w:rsidR="00FC7282" w:rsidRPr="001600AF" w:rsidRDefault="00FC7282" w:rsidP="00904E5B">
            <w:pPr>
              <w:jc w:val="center"/>
              <w:rPr>
                <w:rFonts w:ascii="宋体" w:hAnsi="宋体" w:cs="宋体"/>
                <w:bCs/>
                <w:kern w:val="0"/>
                <w:szCs w:val="21"/>
              </w:rPr>
            </w:pPr>
            <w:r w:rsidRPr="001600AF">
              <w:rPr>
                <w:rFonts w:ascii="宋体" w:hAnsi="宋体" w:cs="宋体" w:hint="eastAsia"/>
                <w:kern w:val="0"/>
                <w:szCs w:val="21"/>
              </w:rPr>
              <w:t>学生第二（教师第一）或在学生中排名第一</w:t>
            </w:r>
          </w:p>
        </w:tc>
        <w:tc>
          <w:tcPr>
            <w:tcW w:w="1195" w:type="pct"/>
            <w:vAlign w:val="center"/>
          </w:tcPr>
          <w:p w14:paraId="28CB0B9E" w14:textId="77777777" w:rsidR="00FC7282" w:rsidRPr="001600AF" w:rsidRDefault="00FC7282" w:rsidP="00FC7282">
            <w:pPr>
              <w:spacing w:line="360" w:lineRule="auto"/>
              <w:jc w:val="center"/>
              <w:rPr>
                <w:rFonts w:ascii="宋体" w:hAnsi="宋体" w:cs="宋体"/>
                <w:bCs/>
                <w:kern w:val="0"/>
                <w:szCs w:val="21"/>
              </w:rPr>
            </w:pPr>
            <w:r w:rsidRPr="001600AF">
              <w:rPr>
                <w:rFonts w:ascii="宋体" w:hAnsi="宋体" w:cs="宋体" w:hint="eastAsia"/>
                <w:bCs/>
                <w:kern w:val="0"/>
                <w:szCs w:val="21"/>
              </w:rPr>
              <w:t>1</w:t>
            </w:r>
          </w:p>
        </w:tc>
        <w:tc>
          <w:tcPr>
            <w:tcW w:w="1756" w:type="pct"/>
            <w:vMerge/>
            <w:vAlign w:val="center"/>
          </w:tcPr>
          <w:p w14:paraId="10898617" w14:textId="77777777" w:rsidR="00FC7282" w:rsidRPr="001600AF" w:rsidRDefault="00FC7282" w:rsidP="00FC7282">
            <w:pPr>
              <w:spacing w:line="360" w:lineRule="auto"/>
              <w:jc w:val="center"/>
              <w:rPr>
                <w:rFonts w:ascii="宋体" w:hAnsi="宋体" w:cs="宋体"/>
                <w:bCs/>
                <w:kern w:val="0"/>
                <w:szCs w:val="21"/>
              </w:rPr>
            </w:pPr>
          </w:p>
        </w:tc>
      </w:tr>
      <w:tr w:rsidR="00904E5B" w:rsidRPr="001600AF" w14:paraId="69DA33E4" w14:textId="77777777" w:rsidTr="00651BFA">
        <w:tc>
          <w:tcPr>
            <w:tcW w:w="680" w:type="pct"/>
            <w:vMerge w:val="restart"/>
            <w:vAlign w:val="center"/>
          </w:tcPr>
          <w:p w14:paraId="55E027FC" w14:textId="77777777" w:rsidR="00904E5B" w:rsidRPr="001600AF" w:rsidRDefault="00904E5B" w:rsidP="00FC7282">
            <w:pPr>
              <w:spacing w:line="360" w:lineRule="auto"/>
              <w:jc w:val="center"/>
              <w:rPr>
                <w:rFonts w:ascii="宋体" w:hAnsi="宋体" w:cs="宋体"/>
                <w:kern w:val="0"/>
                <w:szCs w:val="21"/>
              </w:rPr>
            </w:pPr>
            <w:r w:rsidRPr="001600AF">
              <w:rPr>
                <w:rFonts w:ascii="宋体" w:hAnsi="宋体" w:cs="宋体" w:hint="eastAsia"/>
                <w:kern w:val="0"/>
                <w:szCs w:val="21"/>
              </w:rPr>
              <w:t>受理发明专利</w:t>
            </w:r>
          </w:p>
        </w:tc>
        <w:tc>
          <w:tcPr>
            <w:tcW w:w="1368" w:type="pct"/>
            <w:vAlign w:val="center"/>
          </w:tcPr>
          <w:p w14:paraId="136AE264" w14:textId="77777777" w:rsidR="00904E5B" w:rsidRPr="001600AF" w:rsidRDefault="00904E5B" w:rsidP="00904E5B">
            <w:pPr>
              <w:jc w:val="center"/>
              <w:rPr>
                <w:rFonts w:ascii="宋体" w:hAnsi="宋体" w:cs="宋体"/>
                <w:kern w:val="0"/>
                <w:szCs w:val="21"/>
              </w:rPr>
            </w:pPr>
            <w:r w:rsidRPr="001600AF">
              <w:rPr>
                <w:rFonts w:ascii="宋体" w:hAnsi="宋体" w:cs="宋体" w:hint="eastAsia"/>
                <w:kern w:val="0"/>
                <w:szCs w:val="21"/>
              </w:rPr>
              <w:t>学生第一或第二（导师第一）</w:t>
            </w:r>
          </w:p>
        </w:tc>
        <w:tc>
          <w:tcPr>
            <w:tcW w:w="1195" w:type="pct"/>
            <w:vAlign w:val="center"/>
          </w:tcPr>
          <w:p w14:paraId="067BC2C4" w14:textId="77777777" w:rsidR="00904E5B" w:rsidRPr="001600AF" w:rsidRDefault="00904E5B" w:rsidP="00FC7282">
            <w:pPr>
              <w:spacing w:line="360" w:lineRule="auto"/>
              <w:jc w:val="center"/>
              <w:rPr>
                <w:rFonts w:ascii="宋体" w:hAnsi="宋体" w:cs="宋体"/>
                <w:bCs/>
                <w:kern w:val="0"/>
                <w:szCs w:val="21"/>
              </w:rPr>
            </w:pPr>
            <w:r w:rsidRPr="001600AF">
              <w:rPr>
                <w:rFonts w:ascii="宋体" w:hAnsi="宋体" w:cs="宋体" w:hint="eastAsia"/>
                <w:kern w:val="0"/>
                <w:szCs w:val="21"/>
              </w:rPr>
              <w:t>0</w:t>
            </w:r>
            <w:r w:rsidRPr="001600AF">
              <w:rPr>
                <w:rFonts w:ascii="宋体" w:hAnsi="宋体" w:cs="宋体"/>
                <w:kern w:val="0"/>
                <w:szCs w:val="21"/>
              </w:rPr>
              <w:t>.5</w:t>
            </w:r>
          </w:p>
        </w:tc>
        <w:tc>
          <w:tcPr>
            <w:tcW w:w="1756" w:type="pct"/>
            <w:vMerge w:val="restart"/>
            <w:vAlign w:val="center"/>
          </w:tcPr>
          <w:p w14:paraId="54EB81AA" w14:textId="77777777" w:rsidR="00904E5B" w:rsidRPr="007942BB" w:rsidRDefault="00904E5B" w:rsidP="007942BB">
            <w:pPr>
              <w:widowControl/>
              <w:jc w:val="left"/>
              <w:rPr>
                <w:rFonts w:ascii="宋体" w:hAnsi="宋体" w:cs="宋体"/>
                <w:color w:val="000000"/>
                <w:kern w:val="0"/>
                <w:sz w:val="18"/>
                <w:szCs w:val="18"/>
              </w:rPr>
            </w:pPr>
            <w:r w:rsidRPr="007942BB">
              <w:rPr>
                <w:rFonts w:ascii="宋体" w:hAnsi="宋体" w:cs="宋体" w:hint="eastAsia"/>
                <w:color w:val="000000"/>
                <w:kern w:val="0"/>
                <w:sz w:val="18"/>
                <w:szCs w:val="18"/>
              </w:rPr>
              <w:t>此项仅适用于硕士研究生，受理发明专利最多2项。</w:t>
            </w:r>
          </w:p>
        </w:tc>
      </w:tr>
      <w:tr w:rsidR="00904E5B" w:rsidRPr="001600AF" w14:paraId="58E3386C" w14:textId="77777777" w:rsidTr="00651BFA">
        <w:tc>
          <w:tcPr>
            <w:tcW w:w="680" w:type="pct"/>
            <w:vMerge/>
            <w:vAlign w:val="center"/>
          </w:tcPr>
          <w:p w14:paraId="7305A990" w14:textId="77777777" w:rsidR="00904E5B" w:rsidRPr="001600AF" w:rsidRDefault="00904E5B" w:rsidP="00FC7282">
            <w:pPr>
              <w:spacing w:line="360" w:lineRule="auto"/>
              <w:jc w:val="center"/>
              <w:rPr>
                <w:rFonts w:ascii="宋体" w:hAnsi="宋体" w:cs="宋体"/>
                <w:kern w:val="0"/>
                <w:szCs w:val="21"/>
              </w:rPr>
            </w:pPr>
          </w:p>
        </w:tc>
        <w:tc>
          <w:tcPr>
            <w:tcW w:w="1368" w:type="pct"/>
            <w:vAlign w:val="center"/>
          </w:tcPr>
          <w:p w14:paraId="3B46DD31" w14:textId="77777777" w:rsidR="00904E5B" w:rsidRPr="001600AF" w:rsidRDefault="00904E5B" w:rsidP="00904E5B">
            <w:pPr>
              <w:jc w:val="center"/>
              <w:rPr>
                <w:rFonts w:ascii="宋体" w:hAnsi="宋体" w:cs="宋体"/>
                <w:kern w:val="0"/>
                <w:szCs w:val="21"/>
              </w:rPr>
            </w:pPr>
            <w:r w:rsidRPr="001600AF">
              <w:rPr>
                <w:rFonts w:ascii="宋体" w:hAnsi="宋体" w:cs="宋体" w:hint="eastAsia"/>
                <w:kern w:val="0"/>
                <w:szCs w:val="21"/>
              </w:rPr>
              <w:t>学生第二（教师第一）或在学生中排名第一</w:t>
            </w:r>
          </w:p>
        </w:tc>
        <w:tc>
          <w:tcPr>
            <w:tcW w:w="1195" w:type="pct"/>
            <w:vAlign w:val="center"/>
          </w:tcPr>
          <w:p w14:paraId="28A07F96" w14:textId="77777777" w:rsidR="00904E5B" w:rsidRPr="001600AF" w:rsidRDefault="00904E5B" w:rsidP="00FC7282">
            <w:pPr>
              <w:spacing w:line="360" w:lineRule="auto"/>
              <w:jc w:val="center"/>
              <w:rPr>
                <w:rFonts w:ascii="宋体" w:hAnsi="宋体" w:cs="宋体"/>
                <w:kern w:val="0"/>
                <w:szCs w:val="21"/>
              </w:rPr>
            </w:pPr>
            <w:r>
              <w:rPr>
                <w:rFonts w:ascii="宋体" w:hAnsi="宋体" w:cs="宋体" w:hint="eastAsia"/>
                <w:kern w:val="0"/>
                <w:szCs w:val="21"/>
              </w:rPr>
              <w:t>0</w:t>
            </w:r>
            <w:r>
              <w:rPr>
                <w:rFonts w:ascii="宋体" w:hAnsi="宋体" w:cs="宋体"/>
                <w:kern w:val="0"/>
                <w:szCs w:val="21"/>
              </w:rPr>
              <w:t>.2</w:t>
            </w:r>
          </w:p>
        </w:tc>
        <w:tc>
          <w:tcPr>
            <w:tcW w:w="1756" w:type="pct"/>
            <w:vMerge/>
            <w:vAlign w:val="center"/>
          </w:tcPr>
          <w:p w14:paraId="304B6EB7" w14:textId="77777777" w:rsidR="00904E5B" w:rsidRPr="001600AF" w:rsidRDefault="00904E5B" w:rsidP="00BF0C1B">
            <w:pPr>
              <w:spacing w:line="360" w:lineRule="auto"/>
              <w:jc w:val="center"/>
              <w:rPr>
                <w:rFonts w:ascii="宋体" w:hAnsi="宋体" w:cs="宋体"/>
                <w:bCs/>
                <w:kern w:val="0"/>
                <w:szCs w:val="21"/>
              </w:rPr>
            </w:pPr>
          </w:p>
        </w:tc>
      </w:tr>
    </w:tbl>
    <w:p w14:paraId="1FF86E30" w14:textId="77777777" w:rsidR="00350A25" w:rsidRDefault="00350A25" w:rsidP="00350A25">
      <w:pPr>
        <w:spacing w:line="360" w:lineRule="auto"/>
        <w:rPr>
          <w:rFonts w:ascii="宋体" w:hAnsi="宋体"/>
          <w:b/>
          <w:szCs w:val="21"/>
        </w:rPr>
      </w:pPr>
    </w:p>
    <w:p w14:paraId="18A7F0F2" w14:textId="77777777" w:rsidR="00702252" w:rsidRPr="001249F0" w:rsidRDefault="00076ABE" w:rsidP="00350A25">
      <w:pPr>
        <w:spacing w:line="360" w:lineRule="auto"/>
        <w:rPr>
          <w:rFonts w:ascii="宋体" w:hAnsi="宋体"/>
          <w:b/>
          <w:szCs w:val="21"/>
        </w:rPr>
      </w:pPr>
      <w:r w:rsidRPr="00702252">
        <w:rPr>
          <w:rFonts w:ascii="宋体" w:hAnsi="宋体"/>
          <w:b/>
          <w:szCs w:val="21"/>
        </w:rPr>
        <w:t>1.</w:t>
      </w:r>
      <w:r w:rsidR="00702252" w:rsidRPr="001249F0">
        <w:rPr>
          <w:rFonts w:ascii="宋体" w:hAnsi="宋体" w:cs="宋体" w:hint="eastAsia"/>
          <w:b/>
          <w:color w:val="000000"/>
          <w:kern w:val="0"/>
          <w:szCs w:val="21"/>
        </w:rPr>
        <w:t xml:space="preserve"> </w:t>
      </w:r>
      <w:r w:rsidR="00702252" w:rsidRPr="001D2075">
        <w:rPr>
          <w:rFonts w:ascii="宋体" w:hAnsi="宋体" w:cs="宋体" w:hint="eastAsia"/>
          <w:b/>
          <w:color w:val="000000"/>
          <w:kern w:val="0"/>
          <w:szCs w:val="21"/>
        </w:rPr>
        <w:t>发表学术论文</w:t>
      </w:r>
      <w:r w:rsidR="00702252" w:rsidRPr="001249F0">
        <w:rPr>
          <w:rFonts w:ascii="宋体" w:hAnsi="宋体" w:hint="eastAsia"/>
          <w:b/>
          <w:szCs w:val="21"/>
        </w:rPr>
        <w:t>共同作者加分规定</w:t>
      </w:r>
    </w:p>
    <w:p w14:paraId="7DD32EA8" w14:textId="13D267C6" w:rsidR="007011A0" w:rsidRPr="009A763E" w:rsidRDefault="007011A0" w:rsidP="009A763E">
      <w:pPr>
        <w:pStyle w:val="a8"/>
        <w:numPr>
          <w:ilvl w:val="0"/>
          <w:numId w:val="8"/>
        </w:numPr>
        <w:spacing w:line="360" w:lineRule="auto"/>
        <w:ind w:firstLineChars="0"/>
        <w:rPr>
          <w:rFonts w:ascii="宋体" w:cs="宋体"/>
          <w:bCs/>
          <w:kern w:val="0"/>
          <w:szCs w:val="21"/>
        </w:rPr>
      </w:pPr>
      <w:r w:rsidRPr="009A763E">
        <w:rPr>
          <w:rFonts w:ascii="宋体" w:cs="宋体" w:hint="eastAsia"/>
          <w:bCs/>
          <w:kern w:val="0"/>
          <w:szCs w:val="21"/>
        </w:rPr>
        <w:t>论文两名作者共同</w:t>
      </w:r>
      <w:proofErr w:type="gramStart"/>
      <w:r w:rsidRPr="009A763E">
        <w:rPr>
          <w:rFonts w:ascii="宋体" w:cs="宋体" w:hint="eastAsia"/>
          <w:bCs/>
          <w:kern w:val="0"/>
          <w:szCs w:val="21"/>
        </w:rPr>
        <w:t>一</w:t>
      </w:r>
      <w:proofErr w:type="gramEnd"/>
      <w:r w:rsidRPr="009A763E">
        <w:rPr>
          <w:rFonts w:ascii="宋体" w:cs="宋体" w:hint="eastAsia"/>
          <w:bCs/>
          <w:kern w:val="0"/>
          <w:szCs w:val="21"/>
        </w:rPr>
        <w:t>作，排名第一单篇论文总分乘以60%，排名第二单篇论文总分乘以40%；</w:t>
      </w:r>
    </w:p>
    <w:p w14:paraId="29B1CC75" w14:textId="09E3D6FF" w:rsidR="00AD1151" w:rsidRPr="009A763E" w:rsidRDefault="001B5361" w:rsidP="009A763E">
      <w:pPr>
        <w:pStyle w:val="a8"/>
        <w:numPr>
          <w:ilvl w:val="0"/>
          <w:numId w:val="8"/>
        </w:numPr>
        <w:spacing w:line="360" w:lineRule="auto"/>
        <w:ind w:firstLineChars="0"/>
        <w:rPr>
          <w:rFonts w:ascii="宋体" w:cs="宋体"/>
          <w:bCs/>
          <w:kern w:val="0"/>
          <w:szCs w:val="21"/>
        </w:rPr>
      </w:pPr>
      <w:r w:rsidRPr="009A763E">
        <w:rPr>
          <w:rFonts w:ascii="宋体" w:cs="宋体" w:hint="eastAsia"/>
          <w:bCs/>
          <w:kern w:val="0"/>
          <w:szCs w:val="21"/>
        </w:rPr>
        <w:t>论文三名作者共同</w:t>
      </w:r>
      <w:proofErr w:type="gramStart"/>
      <w:r w:rsidRPr="009A763E">
        <w:rPr>
          <w:rFonts w:ascii="宋体" w:cs="宋体" w:hint="eastAsia"/>
          <w:bCs/>
          <w:kern w:val="0"/>
          <w:szCs w:val="21"/>
        </w:rPr>
        <w:t>一</w:t>
      </w:r>
      <w:proofErr w:type="gramEnd"/>
      <w:r w:rsidRPr="009A763E">
        <w:rPr>
          <w:rFonts w:ascii="宋体" w:cs="宋体" w:hint="eastAsia"/>
          <w:bCs/>
          <w:kern w:val="0"/>
          <w:szCs w:val="21"/>
        </w:rPr>
        <w:t>作，排名第一单篇论文总分乘以50%，排名第二单篇论文总分乘以30%，排名第三单篇论文总分乘以20%。</w:t>
      </w:r>
    </w:p>
    <w:p w14:paraId="24FD6DDC" w14:textId="5B8E11B2" w:rsidR="00AD1151" w:rsidRPr="009A763E" w:rsidRDefault="001B5361" w:rsidP="009A763E">
      <w:pPr>
        <w:pStyle w:val="a8"/>
        <w:numPr>
          <w:ilvl w:val="0"/>
          <w:numId w:val="8"/>
        </w:numPr>
        <w:spacing w:line="360" w:lineRule="auto"/>
        <w:ind w:firstLineChars="0"/>
        <w:rPr>
          <w:rFonts w:ascii="宋体" w:cs="宋体"/>
          <w:bCs/>
          <w:kern w:val="0"/>
          <w:szCs w:val="21"/>
        </w:rPr>
      </w:pPr>
      <w:r w:rsidRPr="009A763E">
        <w:rPr>
          <w:rFonts w:ascii="宋体" w:cs="宋体" w:hint="eastAsia"/>
          <w:bCs/>
          <w:kern w:val="0"/>
          <w:szCs w:val="21"/>
        </w:rPr>
        <w:t>论文共同</w:t>
      </w:r>
      <w:proofErr w:type="gramStart"/>
      <w:r w:rsidRPr="009A763E">
        <w:rPr>
          <w:rFonts w:ascii="宋体" w:cs="宋体" w:hint="eastAsia"/>
          <w:bCs/>
          <w:kern w:val="0"/>
          <w:szCs w:val="21"/>
        </w:rPr>
        <w:t>一</w:t>
      </w:r>
      <w:proofErr w:type="gramEnd"/>
      <w:r w:rsidRPr="009A763E">
        <w:rPr>
          <w:rFonts w:ascii="宋体" w:cs="宋体" w:hint="eastAsia"/>
          <w:bCs/>
          <w:kern w:val="0"/>
          <w:szCs w:val="21"/>
        </w:rPr>
        <w:t>作超过三位作者不作为加分项（四</w:t>
      </w:r>
      <w:proofErr w:type="gramStart"/>
      <w:r w:rsidRPr="009A763E">
        <w:rPr>
          <w:rFonts w:ascii="宋体" w:cs="宋体" w:hint="eastAsia"/>
          <w:bCs/>
          <w:kern w:val="0"/>
          <w:szCs w:val="21"/>
        </w:rPr>
        <w:t>大刊及以上</w:t>
      </w:r>
      <w:proofErr w:type="gramEnd"/>
      <w:r w:rsidRPr="009A763E">
        <w:rPr>
          <w:rFonts w:ascii="宋体" w:cs="宋体" w:hint="eastAsia"/>
          <w:bCs/>
          <w:kern w:val="0"/>
          <w:szCs w:val="21"/>
        </w:rPr>
        <w:t>由专家组讨论决定）。</w:t>
      </w:r>
    </w:p>
    <w:p w14:paraId="296C6418" w14:textId="77777777" w:rsidR="00AD1151" w:rsidRPr="00D61CCA" w:rsidRDefault="00702252" w:rsidP="00470374">
      <w:pPr>
        <w:spacing w:line="360" w:lineRule="auto"/>
        <w:rPr>
          <w:rFonts w:ascii="宋体"/>
          <w:b/>
          <w:szCs w:val="21"/>
        </w:rPr>
      </w:pPr>
      <w:r w:rsidRPr="009A763E">
        <w:rPr>
          <w:rFonts w:ascii="宋体" w:hAnsi="宋体"/>
          <w:b/>
          <w:szCs w:val="21"/>
        </w:rPr>
        <w:t>2</w:t>
      </w:r>
      <w:r w:rsidR="00A20EC6" w:rsidRPr="009A763E">
        <w:rPr>
          <w:rFonts w:ascii="宋体" w:hAnsi="宋体" w:hint="eastAsia"/>
          <w:b/>
          <w:szCs w:val="21"/>
        </w:rPr>
        <w:t>、</w:t>
      </w:r>
      <w:r w:rsidRPr="009A763E">
        <w:rPr>
          <w:rFonts w:ascii="宋体" w:hAnsi="宋体" w:cs="宋体" w:hint="eastAsia"/>
          <w:b/>
          <w:color w:val="000000"/>
          <w:kern w:val="0"/>
          <w:szCs w:val="21"/>
        </w:rPr>
        <w:t>发表学术论文其他要求</w:t>
      </w:r>
    </w:p>
    <w:p w14:paraId="3E48B806" w14:textId="1D7D7316" w:rsidR="002B2021" w:rsidRPr="009A763E" w:rsidRDefault="002B2021" w:rsidP="009A763E">
      <w:pPr>
        <w:pStyle w:val="a8"/>
        <w:numPr>
          <w:ilvl w:val="0"/>
          <w:numId w:val="7"/>
        </w:numPr>
        <w:spacing w:line="360" w:lineRule="auto"/>
        <w:ind w:firstLineChars="0"/>
        <w:rPr>
          <w:rFonts w:ascii="宋体" w:hAnsi="宋体" w:cs="宋体"/>
          <w:kern w:val="0"/>
          <w:szCs w:val="21"/>
        </w:rPr>
      </w:pPr>
      <w:r w:rsidRPr="009A763E">
        <w:rPr>
          <w:rFonts w:ascii="宋体" w:hAnsi="宋体" w:cs="宋体" w:hint="eastAsia"/>
          <w:kern w:val="0"/>
          <w:szCs w:val="21"/>
        </w:rPr>
        <w:t>论文署名中应有导师或副导师，且研究生必须是所发表论文的第一或第二作者，且论文的第一通讯单位须为哈尔滨工业大学化工与化学学院（通讯作者必须为该论文学术思想的重要贡献者和责任人）；在研究生作为第二作者时，第一作者应为导师或副导师。</w:t>
      </w:r>
    </w:p>
    <w:p w14:paraId="06C886B7" w14:textId="17CAE3A3" w:rsidR="00AD1151" w:rsidRPr="009A763E" w:rsidRDefault="001B5361" w:rsidP="009A763E">
      <w:pPr>
        <w:pStyle w:val="a8"/>
        <w:numPr>
          <w:ilvl w:val="0"/>
          <w:numId w:val="7"/>
        </w:numPr>
        <w:spacing w:line="360" w:lineRule="auto"/>
        <w:ind w:firstLineChars="0"/>
        <w:rPr>
          <w:rFonts w:ascii="宋体" w:hAnsi="宋体"/>
          <w:szCs w:val="21"/>
        </w:rPr>
      </w:pPr>
      <w:r w:rsidRPr="009A763E">
        <w:rPr>
          <w:rFonts w:ascii="宋体" w:hAnsi="宋体" w:hint="eastAsia"/>
          <w:szCs w:val="21"/>
        </w:rPr>
        <w:t>博士生和硕士二年级研究生的学术论文必须是在取得相应学籍之后投稿并发表，发明专利必须是在取得相应学籍之后申请、受理和授权，并且均须与本人学位论文内容直接相关。</w:t>
      </w:r>
      <w:r w:rsidRPr="009A763E">
        <w:rPr>
          <w:rFonts w:ascii="宋体" w:hAnsi="宋体"/>
          <w:szCs w:val="21"/>
        </w:rPr>
        <w:t xml:space="preserve"> </w:t>
      </w:r>
    </w:p>
    <w:p w14:paraId="55E4C75D" w14:textId="5D8BA7CC" w:rsidR="00AD1151" w:rsidRPr="009A763E" w:rsidRDefault="001B5361" w:rsidP="009A763E">
      <w:pPr>
        <w:pStyle w:val="a8"/>
        <w:numPr>
          <w:ilvl w:val="0"/>
          <w:numId w:val="7"/>
        </w:numPr>
        <w:spacing w:line="360" w:lineRule="auto"/>
        <w:ind w:firstLineChars="0"/>
        <w:rPr>
          <w:rFonts w:ascii="宋体" w:hAnsi="宋体"/>
          <w:szCs w:val="21"/>
        </w:rPr>
      </w:pPr>
      <w:r w:rsidRPr="009A763E">
        <w:rPr>
          <w:rFonts w:ascii="宋体" w:hAnsi="宋体" w:hint="eastAsia"/>
          <w:szCs w:val="21"/>
        </w:rPr>
        <w:t>硕博连读生学术论文在取得硕士学籍之后投稿并发表，发明专利必须是在取得硕士学籍之后申请、受理和授权，并且均须与本人博士学位论文内容直接相关，同时保证在硕士</w:t>
      </w:r>
      <w:proofErr w:type="gramStart"/>
      <w:r w:rsidRPr="009A763E">
        <w:rPr>
          <w:rFonts w:ascii="宋体" w:hAnsi="宋体" w:hint="eastAsia"/>
          <w:szCs w:val="21"/>
        </w:rPr>
        <w:t>期间评国家</w:t>
      </w:r>
      <w:proofErr w:type="gramEnd"/>
      <w:r w:rsidRPr="009A763E">
        <w:rPr>
          <w:rFonts w:ascii="宋体" w:hAnsi="宋体" w:hint="eastAsia"/>
          <w:szCs w:val="21"/>
        </w:rPr>
        <w:t>奖学金时未使用过的学术成果。</w:t>
      </w:r>
    </w:p>
    <w:p w14:paraId="44C10D0E" w14:textId="51B1372B" w:rsidR="00AD1151" w:rsidRPr="009A763E" w:rsidRDefault="001B5361" w:rsidP="009A763E">
      <w:pPr>
        <w:pStyle w:val="a8"/>
        <w:numPr>
          <w:ilvl w:val="0"/>
          <w:numId w:val="7"/>
        </w:numPr>
        <w:spacing w:line="360" w:lineRule="auto"/>
        <w:ind w:firstLineChars="0"/>
        <w:rPr>
          <w:rFonts w:ascii="宋体" w:hAnsi="宋体"/>
          <w:szCs w:val="21"/>
        </w:rPr>
      </w:pPr>
      <w:r w:rsidRPr="009A763E">
        <w:rPr>
          <w:rFonts w:ascii="宋体" w:hAnsi="宋体" w:hint="eastAsia"/>
          <w:szCs w:val="21"/>
        </w:rPr>
        <w:t>论文如未正式发表（但出版社已决定录用），必须同时上交录用通知和版面费收据，方为有效。同时标明发表时间，以备检查</w:t>
      </w:r>
      <w:r w:rsidR="009A0065" w:rsidRPr="009A763E">
        <w:rPr>
          <w:rFonts w:ascii="宋体" w:hAnsi="宋体" w:hint="eastAsia"/>
          <w:szCs w:val="21"/>
        </w:rPr>
        <w:t>。</w:t>
      </w:r>
    </w:p>
    <w:p w14:paraId="3D1EBCDC" w14:textId="169E4258" w:rsidR="00AD1151" w:rsidRPr="009A763E" w:rsidRDefault="001B5361" w:rsidP="009A763E">
      <w:pPr>
        <w:pStyle w:val="a8"/>
        <w:numPr>
          <w:ilvl w:val="0"/>
          <w:numId w:val="7"/>
        </w:numPr>
        <w:snapToGrid w:val="0"/>
        <w:spacing w:line="360" w:lineRule="auto"/>
        <w:ind w:firstLineChars="0"/>
        <w:rPr>
          <w:rFonts w:ascii="宋体" w:hAnsi="宋体"/>
          <w:szCs w:val="21"/>
        </w:rPr>
      </w:pPr>
      <w:r w:rsidRPr="009A763E">
        <w:rPr>
          <w:rFonts w:ascii="宋体" w:hAnsi="宋体" w:hint="eastAsia"/>
          <w:szCs w:val="21"/>
        </w:rPr>
        <w:t>发表在四</w:t>
      </w:r>
      <w:proofErr w:type="gramStart"/>
      <w:r w:rsidRPr="009A763E">
        <w:rPr>
          <w:rFonts w:ascii="宋体" w:hAnsi="宋体" w:hint="eastAsia"/>
          <w:szCs w:val="21"/>
        </w:rPr>
        <w:t>大刊及以上</w:t>
      </w:r>
      <w:proofErr w:type="gramEnd"/>
      <w:r w:rsidRPr="009A763E">
        <w:rPr>
          <w:rFonts w:ascii="宋体" w:hAnsi="宋体" w:hint="eastAsia"/>
          <w:szCs w:val="21"/>
        </w:rPr>
        <w:t>者优先。</w:t>
      </w:r>
    </w:p>
    <w:p w14:paraId="5F40178A" w14:textId="77777777" w:rsidR="00B478E7" w:rsidRDefault="0007384B">
      <w:pPr>
        <w:snapToGrid w:val="0"/>
        <w:spacing w:line="360" w:lineRule="auto"/>
        <w:rPr>
          <w:rFonts w:ascii="宋体" w:hAnsi="宋体" w:cs="宋体"/>
          <w:b/>
          <w:color w:val="000000" w:themeColor="text1"/>
          <w:kern w:val="0"/>
          <w:sz w:val="24"/>
          <w:szCs w:val="24"/>
        </w:rPr>
      </w:pPr>
      <w:r>
        <w:rPr>
          <w:rFonts w:ascii="宋体" w:hAnsi="宋体" w:cs="宋体" w:hint="eastAsia"/>
          <w:b/>
          <w:color w:val="000000" w:themeColor="text1"/>
          <w:kern w:val="0"/>
          <w:sz w:val="24"/>
          <w:szCs w:val="24"/>
        </w:rPr>
        <w:t>三</w:t>
      </w:r>
      <w:r w:rsidR="001B5361" w:rsidRPr="00E4292C">
        <w:rPr>
          <w:rFonts w:ascii="宋体" w:hAnsi="宋体" w:cs="宋体" w:hint="eastAsia"/>
          <w:b/>
          <w:color w:val="000000" w:themeColor="text1"/>
          <w:kern w:val="0"/>
          <w:sz w:val="24"/>
          <w:szCs w:val="24"/>
        </w:rPr>
        <w:t>、</w:t>
      </w:r>
      <w:r w:rsidR="007E6207">
        <w:rPr>
          <w:rFonts w:ascii="宋体" w:hAnsi="宋体" w:cs="宋体" w:hint="eastAsia"/>
          <w:b/>
          <w:color w:val="000000" w:themeColor="text1"/>
          <w:kern w:val="0"/>
          <w:sz w:val="24"/>
          <w:szCs w:val="24"/>
        </w:rPr>
        <w:t>工程</w:t>
      </w:r>
      <w:r w:rsidR="00B478E7">
        <w:rPr>
          <w:rFonts w:ascii="宋体" w:hAnsi="宋体" w:cs="宋体" w:hint="eastAsia"/>
          <w:b/>
          <w:kern w:val="0"/>
          <w:sz w:val="24"/>
          <w:szCs w:val="24"/>
        </w:rPr>
        <w:t>类评分标准</w:t>
      </w:r>
    </w:p>
    <w:p w14:paraId="38D3FE3F" w14:textId="77777777" w:rsidR="00E4292C" w:rsidRPr="002E3765" w:rsidRDefault="00CE21E0">
      <w:pPr>
        <w:snapToGrid w:val="0"/>
        <w:spacing w:line="360" w:lineRule="auto"/>
        <w:rPr>
          <w:rFonts w:ascii="宋体" w:hAnsi="宋体" w:cs="宋体"/>
          <w:b/>
          <w:color w:val="000000" w:themeColor="text1"/>
          <w:kern w:val="0"/>
          <w:sz w:val="24"/>
        </w:rPr>
      </w:pPr>
      <w:r w:rsidRPr="002E3765">
        <w:rPr>
          <w:rFonts w:ascii="宋体" w:hAnsi="宋体" w:cs="宋体" w:hint="eastAsia"/>
          <w:b/>
          <w:color w:val="000000" w:themeColor="text1"/>
          <w:kern w:val="0"/>
          <w:sz w:val="24"/>
          <w:szCs w:val="24"/>
        </w:rPr>
        <w:t>1</w:t>
      </w:r>
      <w:r w:rsidRPr="002E3765">
        <w:rPr>
          <w:rFonts w:ascii="宋体" w:hAnsi="宋体" w:cs="宋体"/>
          <w:b/>
          <w:color w:val="000000" w:themeColor="text1"/>
          <w:kern w:val="0"/>
          <w:sz w:val="24"/>
          <w:szCs w:val="24"/>
        </w:rPr>
        <w:t>.</w:t>
      </w:r>
      <w:r w:rsidR="003E4AE5" w:rsidRPr="002E3765">
        <w:rPr>
          <w:rFonts w:ascii="宋体" w:hAnsi="宋体" w:cs="宋体"/>
          <w:b/>
          <w:color w:val="000000" w:themeColor="text1"/>
          <w:kern w:val="0"/>
          <w:sz w:val="24"/>
          <w:szCs w:val="24"/>
        </w:rPr>
        <w:t xml:space="preserve"> </w:t>
      </w:r>
      <w:r w:rsidR="00350A25" w:rsidRPr="002E3765">
        <w:rPr>
          <w:rFonts w:ascii="宋体" w:hAnsi="宋体" w:cs="宋体" w:hint="eastAsia"/>
          <w:b/>
          <w:color w:val="000000" w:themeColor="text1"/>
          <w:kern w:val="0"/>
          <w:sz w:val="24"/>
          <w:szCs w:val="24"/>
        </w:rPr>
        <w:t>获奖</w:t>
      </w:r>
    </w:p>
    <w:p w14:paraId="37CD8D0E" w14:textId="77777777" w:rsidR="00AD1151" w:rsidRPr="002E3765" w:rsidRDefault="001B5361" w:rsidP="00350A25">
      <w:pPr>
        <w:snapToGrid w:val="0"/>
        <w:spacing w:line="360" w:lineRule="auto"/>
        <w:ind w:firstLineChars="200" w:firstLine="420"/>
        <w:rPr>
          <w:rFonts w:ascii="宋体" w:hAnsi="宋体"/>
          <w:color w:val="000000" w:themeColor="text1"/>
          <w:szCs w:val="21"/>
        </w:rPr>
      </w:pPr>
      <w:r w:rsidRPr="002E3765">
        <w:rPr>
          <w:rFonts w:ascii="宋体" w:hAnsi="宋体" w:hint="eastAsia"/>
          <w:color w:val="000000" w:themeColor="text1"/>
          <w:szCs w:val="21"/>
        </w:rPr>
        <w:t>获得科研奖励的研究生</w:t>
      </w:r>
      <w:r w:rsidR="00350A25" w:rsidRPr="002E3765">
        <w:rPr>
          <w:rFonts w:ascii="宋体" w:hAnsi="宋体" w:hint="eastAsia"/>
          <w:color w:val="000000" w:themeColor="text1"/>
          <w:szCs w:val="21"/>
        </w:rPr>
        <w:t>优先考虑，</w:t>
      </w:r>
      <w:r w:rsidRPr="002E3765">
        <w:rPr>
          <w:rFonts w:ascii="宋体" w:hAnsi="宋体" w:hint="eastAsia"/>
          <w:color w:val="000000" w:themeColor="text1"/>
          <w:szCs w:val="21"/>
        </w:rPr>
        <w:t>奖励须是在读相应学位期间获得，内容与本人学位论文直接相关，哈工大须为获奖单位之一，获奖证书（或已通过最后一轮评审）须有本人署名。</w:t>
      </w:r>
    </w:p>
    <w:p w14:paraId="63A92794" w14:textId="77777777" w:rsidR="002E3765" w:rsidRPr="00E4292C" w:rsidRDefault="002E3765" w:rsidP="00350A25">
      <w:pPr>
        <w:snapToGrid w:val="0"/>
        <w:spacing w:line="360" w:lineRule="auto"/>
        <w:ind w:firstLineChars="200" w:firstLine="420"/>
        <w:rPr>
          <w:rFonts w:ascii="宋体"/>
          <w:color w:val="000000" w:themeColor="text1"/>
          <w:szCs w:val="21"/>
        </w:rPr>
      </w:pPr>
      <w:r w:rsidRPr="002E3765">
        <w:rPr>
          <w:rFonts w:ascii="宋体" w:hAnsi="宋体" w:hint="eastAsia"/>
          <w:color w:val="000000" w:themeColor="text1"/>
          <w:szCs w:val="21"/>
        </w:rPr>
        <w:t>获得重要创新创业竞赛奖项，奖励须是在读相应学位期间获得。</w:t>
      </w:r>
    </w:p>
    <w:p w14:paraId="6B603C45" w14:textId="77777777" w:rsidR="00AD1151" w:rsidRDefault="00CE21E0">
      <w:pPr>
        <w:snapToGrid w:val="0"/>
        <w:spacing w:line="360" w:lineRule="auto"/>
        <w:rPr>
          <w:rFonts w:ascii="宋体" w:cs="宋体"/>
          <w:b/>
          <w:kern w:val="0"/>
          <w:sz w:val="24"/>
          <w:szCs w:val="24"/>
        </w:rPr>
      </w:pPr>
      <w:r>
        <w:rPr>
          <w:rFonts w:ascii="宋体" w:hAnsi="宋体" w:cs="宋体" w:hint="eastAsia"/>
          <w:b/>
          <w:kern w:val="0"/>
          <w:sz w:val="24"/>
          <w:szCs w:val="24"/>
        </w:rPr>
        <w:lastRenderedPageBreak/>
        <w:t>2</w:t>
      </w:r>
      <w:r>
        <w:rPr>
          <w:rFonts w:ascii="宋体" w:hAnsi="宋体" w:cs="宋体"/>
          <w:b/>
          <w:kern w:val="0"/>
          <w:sz w:val="24"/>
          <w:szCs w:val="24"/>
        </w:rPr>
        <w:t>.</w:t>
      </w:r>
      <w:r w:rsidR="003E4AE5">
        <w:rPr>
          <w:rFonts w:ascii="宋体" w:hAnsi="宋体" w:cs="宋体"/>
          <w:b/>
          <w:kern w:val="0"/>
          <w:sz w:val="24"/>
          <w:szCs w:val="24"/>
        </w:rPr>
        <w:t xml:space="preserve"> </w:t>
      </w:r>
      <w:r w:rsidR="001B5361">
        <w:rPr>
          <w:rFonts w:ascii="宋体" w:hAnsi="宋体" w:cs="宋体" w:hint="eastAsia"/>
          <w:b/>
          <w:kern w:val="0"/>
          <w:sz w:val="24"/>
          <w:szCs w:val="24"/>
        </w:rPr>
        <w:t>重要项目</w:t>
      </w:r>
    </w:p>
    <w:p w14:paraId="65F5054C" w14:textId="596F361D" w:rsidR="00AD1151" w:rsidRPr="00406BEE" w:rsidRDefault="001B5361" w:rsidP="00406BEE">
      <w:pPr>
        <w:pStyle w:val="a8"/>
        <w:numPr>
          <w:ilvl w:val="0"/>
          <w:numId w:val="9"/>
        </w:numPr>
        <w:snapToGrid w:val="0"/>
        <w:spacing w:line="360" w:lineRule="auto"/>
        <w:ind w:firstLineChars="0"/>
        <w:rPr>
          <w:rFonts w:ascii="宋体"/>
          <w:szCs w:val="21"/>
        </w:rPr>
      </w:pPr>
      <w:r w:rsidRPr="00406BEE">
        <w:rPr>
          <w:rFonts w:ascii="宋体" w:hAnsi="宋体" w:hint="eastAsia"/>
          <w:szCs w:val="21"/>
        </w:rPr>
        <w:t>对于参加国家重要项目（此类项目包括由我院教师主持的国家重大专项、</w:t>
      </w:r>
      <w:r w:rsidRPr="00406BEE">
        <w:rPr>
          <w:rFonts w:ascii="宋体" w:hAnsi="宋体"/>
          <w:szCs w:val="21"/>
        </w:rPr>
        <w:t>863</w:t>
      </w:r>
      <w:r w:rsidRPr="00406BEE">
        <w:rPr>
          <w:rFonts w:ascii="宋体" w:hAnsi="宋体" w:hint="eastAsia"/>
          <w:szCs w:val="21"/>
        </w:rPr>
        <w:t>、支撑计划、科技部国际合作、国防重大重点项目），在项目中承担重要任务且已取得重要突破的博士生可申报国家奖学金，不受发表论文的限制。该项目应与本人博士论文直接相关；</w:t>
      </w:r>
    </w:p>
    <w:p w14:paraId="03D9138C" w14:textId="1A7BD6AC" w:rsidR="00AD1151" w:rsidRPr="00406BEE" w:rsidRDefault="001B5361" w:rsidP="00406BEE">
      <w:pPr>
        <w:pStyle w:val="a8"/>
        <w:numPr>
          <w:ilvl w:val="0"/>
          <w:numId w:val="9"/>
        </w:numPr>
        <w:snapToGrid w:val="0"/>
        <w:spacing w:line="360" w:lineRule="auto"/>
        <w:ind w:firstLineChars="0"/>
        <w:rPr>
          <w:rFonts w:ascii="宋体"/>
          <w:szCs w:val="21"/>
        </w:rPr>
      </w:pPr>
      <w:r w:rsidRPr="00406BEE">
        <w:rPr>
          <w:rFonts w:ascii="宋体" w:hAnsi="宋体" w:hint="eastAsia"/>
          <w:szCs w:val="21"/>
        </w:rPr>
        <w:t>评审中主要考核博士生对项目完成的贡献度、在项目中取得的创新性成果（重点是关键技术、关键工艺、关键装备、关键材料等）、该项目对解决国家重大需求的作用、社会效益和经济效益等；</w:t>
      </w:r>
    </w:p>
    <w:p w14:paraId="39CF9AA8" w14:textId="4C2CEDB4" w:rsidR="00AD1151" w:rsidRPr="002D5353" w:rsidRDefault="001B5361" w:rsidP="00406BEE">
      <w:pPr>
        <w:pStyle w:val="a8"/>
        <w:numPr>
          <w:ilvl w:val="0"/>
          <w:numId w:val="9"/>
        </w:numPr>
        <w:snapToGrid w:val="0"/>
        <w:spacing w:line="360" w:lineRule="auto"/>
        <w:ind w:firstLineChars="0"/>
        <w:rPr>
          <w:rFonts w:ascii="宋体"/>
          <w:szCs w:val="21"/>
        </w:rPr>
      </w:pPr>
      <w:r w:rsidRPr="00406BEE">
        <w:rPr>
          <w:rFonts w:ascii="宋体" w:hAnsi="宋体" w:hint="eastAsia"/>
          <w:szCs w:val="21"/>
        </w:rPr>
        <w:t>此类博士生的申报须经导师同意并填写书面推荐意见。从事同一项目、或同一导师从事不同项目的博士生原则上同</w:t>
      </w:r>
      <w:proofErr w:type="gramStart"/>
      <w:r w:rsidRPr="00406BEE">
        <w:rPr>
          <w:rFonts w:ascii="宋体" w:hAnsi="宋体" w:hint="eastAsia"/>
          <w:szCs w:val="21"/>
        </w:rPr>
        <w:t>一</w:t>
      </w:r>
      <w:proofErr w:type="gramEnd"/>
      <w:r w:rsidRPr="00406BEE">
        <w:rPr>
          <w:rFonts w:ascii="宋体" w:hAnsi="宋体" w:hint="eastAsia"/>
          <w:szCs w:val="21"/>
        </w:rPr>
        <w:t>年度只能申报一人，特别突出者可申报二人，但须由导师给出排序，供评审参考</w:t>
      </w:r>
      <w:r w:rsidR="002E3765" w:rsidRPr="00406BEE">
        <w:rPr>
          <w:rFonts w:ascii="宋体" w:hAnsi="宋体" w:hint="eastAsia"/>
          <w:szCs w:val="21"/>
        </w:rPr>
        <w:t>。</w:t>
      </w:r>
    </w:p>
    <w:p w14:paraId="6C6CECBB" w14:textId="75AF01B6" w:rsidR="00AD1151" w:rsidRPr="002D7A2C" w:rsidRDefault="005759CD" w:rsidP="002D7A2C">
      <w:pPr>
        <w:snapToGrid w:val="0"/>
        <w:spacing w:line="360" w:lineRule="auto"/>
        <w:rPr>
          <w:rFonts w:ascii="宋体" w:hAnsi="宋体" w:cs="宋体"/>
          <w:b/>
          <w:color w:val="000000" w:themeColor="text1"/>
          <w:kern w:val="0"/>
          <w:sz w:val="24"/>
          <w:szCs w:val="24"/>
        </w:rPr>
      </w:pPr>
      <w:r w:rsidRPr="002D7A2C">
        <w:rPr>
          <w:rFonts w:ascii="宋体" w:hAnsi="宋体" w:cs="宋体" w:hint="eastAsia"/>
          <w:b/>
          <w:color w:val="000000" w:themeColor="text1"/>
          <w:kern w:val="0"/>
          <w:sz w:val="24"/>
          <w:szCs w:val="24"/>
        </w:rPr>
        <w:t>四</w:t>
      </w:r>
      <w:r w:rsidR="001B5361" w:rsidRPr="002D7A2C">
        <w:rPr>
          <w:rFonts w:ascii="宋体" w:hAnsi="宋体" w:cs="宋体" w:hint="eastAsia"/>
          <w:b/>
          <w:color w:val="000000" w:themeColor="text1"/>
          <w:kern w:val="0"/>
          <w:sz w:val="24"/>
          <w:szCs w:val="24"/>
        </w:rPr>
        <w:t>、</w:t>
      </w:r>
      <w:r w:rsidR="00952DDC" w:rsidRPr="002D7A2C">
        <w:rPr>
          <w:rFonts w:ascii="宋体" w:hAnsi="宋体" w:cs="宋体" w:hint="eastAsia"/>
          <w:b/>
          <w:color w:val="000000" w:themeColor="text1"/>
          <w:kern w:val="0"/>
          <w:sz w:val="24"/>
          <w:szCs w:val="24"/>
        </w:rPr>
        <w:t>德育评分标准</w:t>
      </w:r>
    </w:p>
    <w:p w14:paraId="68D4F8D6" w14:textId="77777777" w:rsidR="002D5353" w:rsidRPr="00B11087" w:rsidRDefault="002D5353" w:rsidP="00B11087">
      <w:pPr>
        <w:snapToGrid w:val="0"/>
        <w:spacing w:line="360" w:lineRule="auto"/>
        <w:rPr>
          <w:rFonts w:ascii="宋体" w:hAnsi="宋体" w:cs="宋体"/>
          <w:b/>
          <w:color w:val="000000" w:themeColor="text1"/>
          <w:kern w:val="0"/>
          <w:sz w:val="24"/>
          <w:szCs w:val="24"/>
        </w:rPr>
      </w:pPr>
      <w:r w:rsidRPr="00B11087">
        <w:rPr>
          <w:rFonts w:ascii="宋体" w:hAnsi="宋体" w:cs="宋体" w:hint="eastAsia"/>
          <w:b/>
          <w:color w:val="000000" w:themeColor="text1"/>
          <w:kern w:val="0"/>
          <w:sz w:val="24"/>
          <w:szCs w:val="24"/>
        </w:rPr>
        <w:t>（一）基本原则</w:t>
      </w:r>
    </w:p>
    <w:p w14:paraId="4D5B096D" w14:textId="1F795C17" w:rsidR="002D5353" w:rsidRPr="002D5353" w:rsidRDefault="002D5353" w:rsidP="002D5353">
      <w:pPr>
        <w:adjustRightInd w:val="0"/>
        <w:snapToGrid w:val="0"/>
        <w:spacing w:line="360" w:lineRule="auto"/>
        <w:ind w:firstLine="480"/>
        <w:rPr>
          <w:szCs w:val="21"/>
        </w:rPr>
      </w:pPr>
      <w:r w:rsidRPr="002D5353">
        <w:rPr>
          <w:rFonts w:hint="eastAsia"/>
          <w:szCs w:val="21"/>
        </w:rPr>
        <w:t>德育综合表现是在评定研究生国家奖学金过程中对研究生进行评价的重要方面</w:t>
      </w:r>
      <w:r w:rsidRPr="002D5353">
        <w:rPr>
          <w:szCs w:val="21"/>
        </w:rPr>
        <w:t>，</w:t>
      </w:r>
      <w:r w:rsidRPr="002D5353">
        <w:rPr>
          <w:rFonts w:hint="eastAsia"/>
          <w:szCs w:val="21"/>
        </w:rPr>
        <w:t>为了体现研究生日常德育表现的重要性，在研究生国家奖学金中设定</w:t>
      </w:r>
      <w:r w:rsidRPr="002D5353">
        <w:rPr>
          <w:rFonts w:hint="eastAsia"/>
          <w:szCs w:val="21"/>
        </w:rPr>
        <w:t>5</w:t>
      </w:r>
      <w:r w:rsidRPr="002D5353">
        <w:rPr>
          <w:rFonts w:hint="eastAsia"/>
          <w:szCs w:val="21"/>
        </w:rPr>
        <w:t>分为德育综合表现评价，内容包括基础评价、德育奖励、特殊表现三项。</w:t>
      </w:r>
    </w:p>
    <w:p w14:paraId="388572B7" w14:textId="77777777" w:rsidR="002D5353" w:rsidRPr="002D5353" w:rsidRDefault="002D5353" w:rsidP="002D5353">
      <w:pPr>
        <w:adjustRightInd w:val="0"/>
        <w:snapToGrid w:val="0"/>
        <w:spacing w:line="360" w:lineRule="auto"/>
        <w:rPr>
          <w:b/>
          <w:sz w:val="24"/>
          <w:szCs w:val="24"/>
        </w:rPr>
      </w:pPr>
      <w:r w:rsidRPr="002D5353">
        <w:rPr>
          <w:rFonts w:hint="eastAsia"/>
          <w:b/>
          <w:sz w:val="24"/>
          <w:szCs w:val="24"/>
        </w:rPr>
        <w:t>（二）评分方式</w:t>
      </w:r>
    </w:p>
    <w:p w14:paraId="728EA155" w14:textId="77777777" w:rsidR="002D5353" w:rsidRPr="002D5353" w:rsidRDefault="002D5353" w:rsidP="002D5353">
      <w:pPr>
        <w:adjustRightInd w:val="0"/>
        <w:snapToGrid w:val="0"/>
        <w:spacing w:line="360" w:lineRule="auto"/>
        <w:ind w:firstLine="480"/>
        <w:rPr>
          <w:rFonts w:asciiTheme="minorEastAsia" w:eastAsiaTheme="minorEastAsia" w:hAnsiTheme="minorEastAsia" w:cstheme="minorEastAsia"/>
          <w:szCs w:val="21"/>
        </w:rPr>
      </w:pPr>
      <w:r w:rsidRPr="002D5353">
        <w:rPr>
          <w:rFonts w:asciiTheme="minorEastAsia" w:eastAsiaTheme="minorEastAsia" w:hAnsiTheme="minorEastAsia" w:cstheme="minorEastAsia" w:hint="eastAsia"/>
          <w:szCs w:val="21"/>
        </w:rPr>
        <w:t>德育综合表现满分为5分，其中基础评价3分、德育奖励及特殊表现2分。</w:t>
      </w:r>
    </w:p>
    <w:p w14:paraId="64D02553" w14:textId="77777777" w:rsidR="002D5353" w:rsidRPr="002D5353" w:rsidRDefault="002D5353" w:rsidP="002D5353">
      <w:pPr>
        <w:adjustRightInd w:val="0"/>
        <w:snapToGrid w:val="0"/>
        <w:spacing w:line="360" w:lineRule="auto"/>
        <w:rPr>
          <w:rFonts w:asciiTheme="minorEastAsia" w:eastAsiaTheme="minorEastAsia" w:hAnsiTheme="minorEastAsia" w:cstheme="minorEastAsia"/>
          <w:b/>
          <w:sz w:val="24"/>
          <w:szCs w:val="24"/>
        </w:rPr>
      </w:pPr>
      <w:r w:rsidRPr="002D5353">
        <w:rPr>
          <w:rFonts w:asciiTheme="minorEastAsia" w:eastAsiaTheme="minorEastAsia" w:hAnsiTheme="minorEastAsia" w:cstheme="minorEastAsia" w:hint="eastAsia"/>
          <w:b/>
          <w:sz w:val="24"/>
          <w:szCs w:val="24"/>
        </w:rPr>
        <w:t>（三）德育综合表现内容</w:t>
      </w:r>
    </w:p>
    <w:p w14:paraId="2034CD47" w14:textId="77777777" w:rsidR="002D5353" w:rsidRPr="002D5353" w:rsidRDefault="002D5353" w:rsidP="002D5353">
      <w:pPr>
        <w:adjustRightInd w:val="0"/>
        <w:snapToGrid w:val="0"/>
        <w:spacing w:line="360" w:lineRule="auto"/>
        <w:rPr>
          <w:rFonts w:asciiTheme="minorEastAsia" w:eastAsiaTheme="minorEastAsia" w:hAnsiTheme="minorEastAsia" w:cstheme="minorEastAsia"/>
          <w:b/>
          <w:szCs w:val="21"/>
        </w:rPr>
      </w:pPr>
      <w:r w:rsidRPr="002D5353">
        <w:rPr>
          <w:rFonts w:asciiTheme="minorEastAsia" w:eastAsiaTheme="minorEastAsia" w:hAnsiTheme="minorEastAsia" w:cstheme="minorEastAsia" w:hint="eastAsia"/>
          <w:b/>
          <w:szCs w:val="21"/>
        </w:rPr>
        <w:t xml:space="preserve">  1、基础评价（满分3分）：由</w:t>
      </w:r>
      <w:proofErr w:type="gramStart"/>
      <w:r w:rsidRPr="002D5353">
        <w:rPr>
          <w:rFonts w:asciiTheme="minorEastAsia" w:eastAsiaTheme="minorEastAsia" w:hAnsiTheme="minorEastAsia" w:cstheme="minorEastAsia" w:hint="eastAsia"/>
          <w:b/>
          <w:szCs w:val="21"/>
        </w:rPr>
        <w:t>学工办老师</w:t>
      </w:r>
      <w:proofErr w:type="gramEnd"/>
      <w:r w:rsidRPr="002D5353">
        <w:rPr>
          <w:rFonts w:asciiTheme="minorEastAsia" w:eastAsiaTheme="minorEastAsia" w:hAnsiTheme="minorEastAsia" w:cstheme="minorEastAsia" w:hint="eastAsia"/>
          <w:b/>
          <w:szCs w:val="21"/>
        </w:rPr>
        <w:t>、各班班长、党支部书记、各学生组织负责人一起评定。</w:t>
      </w:r>
    </w:p>
    <w:p w14:paraId="24B3D464" w14:textId="77777777" w:rsidR="002D5353" w:rsidRPr="002D5353" w:rsidRDefault="002D5353" w:rsidP="002D5353">
      <w:pPr>
        <w:spacing w:line="360" w:lineRule="auto"/>
        <w:rPr>
          <w:rFonts w:asciiTheme="minorEastAsia" w:eastAsiaTheme="minorEastAsia" w:hAnsiTheme="minorEastAsia" w:cstheme="minorEastAsia"/>
          <w:szCs w:val="21"/>
        </w:rPr>
      </w:pPr>
      <w:r w:rsidRPr="002D5353">
        <w:rPr>
          <w:rFonts w:asciiTheme="minorEastAsia" w:eastAsiaTheme="minorEastAsia" w:hAnsiTheme="minorEastAsia" w:cstheme="minorEastAsia" w:hint="eastAsia"/>
          <w:b/>
          <w:szCs w:val="21"/>
        </w:rPr>
        <w:t>（1）基础分2分：</w:t>
      </w:r>
      <w:r w:rsidRPr="002D5353">
        <w:rPr>
          <w:rFonts w:asciiTheme="minorEastAsia" w:eastAsiaTheme="minorEastAsia" w:hAnsiTheme="minorEastAsia" w:cstheme="minorEastAsia" w:hint="eastAsia"/>
          <w:szCs w:val="21"/>
        </w:rPr>
        <w:t>如无违纪、违反规定等情况可获得基础分2分；如有错误、处分、平时表现极差等情况，酌情扣分。</w:t>
      </w:r>
    </w:p>
    <w:p w14:paraId="21E7D1A1" w14:textId="77777777" w:rsidR="002D5353" w:rsidRPr="002D5353" w:rsidRDefault="002D5353" w:rsidP="002D5353">
      <w:pPr>
        <w:spacing w:line="360" w:lineRule="auto"/>
        <w:rPr>
          <w:rFonts w:asciiTheme="minorEastAsia" w:eastAsiaTheme="minorEastAsia" w:hAnsiTheme="minorEastAsia" w:cstheme="minorEastAsia"/>
          <w:b/>
          <w:szCs w:val="21"/>
        </w:rPr>
      </w:pPr>
      <w:r w:rsidRPr="002D5353">
        <w:rPr>
          <w:rFonts w:asciiTheme="minorEastAsia" w:eastAsiaTheme="minorEastAsia" w:hAnsiTheme="minorEastAsia" w:cstheme="minorEastAsia" w:hint="eastAsia"/>
          <w:b/>
          <w:szCs w:val="21"/>
        </w:rPr>
        <w:t xml:space="preserve">（2）综合表现1分： </w:t>
      </w:r>
    </w:p>
    <w:p w14:paraId="5561C409" w14:textId="77777777" w:rsidR="002D5353" w:rsidRPr="002D5353" w:rsidRDefault="002D5353" w:rsidP="002D5353">
      <w:pPr>
        <w:spacing w:line="360" w:lineRule="auto"/>
        <w:rPr>
          <w:rFonts w:asciiTheme="minorEastAsia" w:eastAsiaTheme="minorEastAsia" w:hAnsiTheme="minorEastAsia" w:cstheme="minorEastAsia"/>
          <w:szCs w:val="21"/>
        </w:rPr>
      </w:pPr>
      <w:r w:rsidRPr="002D5353">
        <w:rPr>
          <w:rFonts w:asciiTheme="minorEastAsia" w:eastAsiaTheme="minorEastAsia" w:hAnsiTheme="minorEastAsia" w:cstheme="minorEastAsia" w:hint="eastAsia"/>
          <w:b/>
          <w:szCs w:val="21"/>
        </w:rPr>
        <w:t xml:space="preserve">  </w:t>
      </w:r>
      <w:r w:rsidRPr="002D5353">
        <w:rPr>
          <w:rFonts w:asciiTheme="minorEastAsia" w:eastAsiaTheme="minorEastAsia" w:hAnsiTheme="minorEastAsia" w:cstheme="minorEastAsia" w:hint="eastAsia"/>
          <w:szCs w:val="21"/>
        </w:rPr>
        <w:fldChar w:fldCharType="begin"/>
      </w:r>
      <w:r w:rsidRPr="002D5353">
        <w:rPr>
          <w:rFonts w:asciiTheme="minorEastAsia" w:eastAsiaTheme="minorEastAsia" w:hAnsiTheme="minorEastAsia" w:cstheme="minorEastAsia" w:hint="eastAsia"/>
          <w:szCs w:val="21"/>
        </w:rPr>
        <w:instrText xml:space="preserve"> = 1 \* GB3 \* MERGEFORMAT </w:instrText>
      </w:r>
      <w:r w:rsidRPr="002D5353">
        <w:rPr>
          <w:rFonts w:asciiTheme="minorEastAsia" w:eastAsiaTheme="minorEastAsia" w:hAnsiTheme="minorEastAsia" w:cstheme="minorEastAsia" w:hint="eastAsia"/>
          <w:szCs w:val="21"/>
        </w:rPr>
        <w:fldChar w:fldCharType="separate"/>
      </w:r>
      <w:r w:rsidRPr="002D5353">
        <w:rPr>
          <w:rFonts w:asciiTheme="minorEastAsia" w:eastAsiaTheme="minorEastAsia" w:hAnsiTheme="minorEastAsia" w:cstheme="minorEastAsia" w:hint="eastAsia"/>
          <w:szCs w:val="21"/>
        </w:rPr>
        <w:t>①</w:t>
      </w:r>
      <w:r w:rsidRPr="002D5353">
        <w:rPr>
          <w:rFonts w:asciiTheme="minorEastAsia" w:eastAsiaTheme="minorEastAsia" w:hAnsiTheme="minorEastAsia" w:cstheme="minorEastAsia" w:hint="eastAsia"/>
          <w:szCs w:val="21"/>
        </w:rPr>
        <w:fldChar w:fldCharType="end"/>
      </w:r>
      <w:r w:rsidRPr="002D5353">
        <w:rPr>
          <w:rFonts w:asciiTheme="minorEastAsia" w:eastAsiaTheme="minorEastAsia" w:hAnsiTheme="minorEastAsia" w:cstheme="minorEastAsia" w:hint="eastAsia"/>
          <w:szCs w:val="21"/>
        </w:rPr>
        <w:t>积极组织、策划并参加校、院、系、班级组织的各项学术、社会及文体活动，数量≥80%：1分；</w:t>
      </w:r>
    </w:p>
    <w:p w14:paraId="22AA701A" w14:textId="77777777" w:rsidR="002D5353" w:rsidRPr="002D5353" w:rsidRDefault="002D5353" w:rsidP="002D5353">
      <w:pPr>
        <w:spacing w:line="360" w:lineRule="auto"/>
        <w:rPr>
          <w:rFonts w:asciiTheme="minorEastAsia" w:eastAsiaTheme="minorEastAsia" w:hAnsiTheme="minorEastAsia" w:cstheme="minorEastAsia"/>
          <w:szCs w:val="21"/>
        </w:rPr>
      </w:pPr>
      <w:r w:rsidRPr="002D5353">
        <w:rPr>
          <w:rFonts w:asciiTheme="minorEastAsia" w:eastAsiaTheme="minorEastAsia" w:hAnsiTheme="minorEastAsia" w:cstheme="minorEastAsia" w:hint="eastAsia"/>
          <w:szCs w:val="21"/>
        </w:rPr>
        <w:t xml:space="preserve">  </w:t>
      </w:r>
      <w:r w:rsidRPr="002D5353">
        <w:rPr>
          <w:rFonts w:asciiTheme="minorEastAsia" w:eastAsiaTheme="minorEastAsia" w:hAnsiTheme="minorEastAsia" w:cstheme="minorEastAsia" w:hint="eastAsia"/>
          <w:szCs w:val="21"/>
        </w:rPr>
        <w:fldChar w:fldCharType="begin"/>
      </w:r>
      <w:r w:rsidRPr="002D5353">
        <w:rPr>
          <w:rFonts w:asciiTheme="minorEastAsia" w:eastAsiaTheme="minorEastAsia" w:hAnsiTheme="minorEastAsia" w:cstheme="minorEastAsia" w:hint="eastAsia"/>
          <w:szCs w:val="21"/>
        </w:rPr>
        <w:instrText xml:space="preserve"> = 2 \* GB3 \* MERGEFORMAT </w:instrText>
      </w:r>
      <w:r w:rsidRPr="002D5353">
        <w:rPr>
          <w:rFonts w:asciiTheme="minorEastAsia" w:eastAsiaTheme="minorEastAsia" w:hAnsiTheme="minorEastAsia" w:cstheme="minorEastAsia" w:hint="eastAsia"/>
          <w:szCs w:val="21"/>
        </w:rPr>
        <w:fldChar w:fldCharType="separate"/>
      </w:r>
      <w:r w:rsidRPr="002D5353">
        <w:rPr>
          <w:rFonts w:asciiTheme="minorEastAsia" w:eastAsiaTheme="minorEastAsia" w:hAnsiTheme="minorEastAsia" w:cstheme="minorEastAsia" w:hint="eastAsia"/>
          <w:szCs w:val="21"/>
        </w:rPr>
        <w:t>②</w:t>
      </w:r>
      <w:r w:rsidRPr="002D5353">
        <w:rPr>
          <w:rFonts w:asciiTheme="minorEastAsia" w:eastAsiaTheme="minorEastAsia" w:hAnsiTheme="minorEastAsia" w:cstheme="minorEastAsia" w:hint="eastAsia"/>
          <w:szCs w:val="21"/>
        </w:rPr>
        <w:fldChar w:fldCharType="end"/>
      </w:r>
      <w:r w:rsidRPr="002D5353">
        <w:rPr>
          <w:rFonts w:asciiTheme="minorEastAsia" w:eastAsiaTheme="minorEastAsia" w:hAnsiTheme="minorEastAsia" w:cstheme="minorEastAsia" w:hint="eastAsia"/>
          <w:szCs w:val="21"/>
        </w:rPr>
        <w:t>积极参加校、院、系、班级组织的各项学术、社会及文体活动，参加数量≥80%：0.8分；</w:t>
      </w:r>
    </w:p>
    <w:p w14:paraId="7F9B5F52" w14:textId="77777777" w:rsidR="002D5353" w:rsidRPr="002D5353" w:rsidRDefault="002D5353" w:rsidP="002D5353">
      <w:pPr>
        <w:spacing w:line="360" w:lineRule="auto"/>
        <w:rPr>
          <w:rFonts w:asciiTheme="minorEastAsia" w:eastAsiaTheme="minorEastAsia" w:hAnsiTheme="minorEastAsia" w:cstheme="minorEastAsia"/>
          <w:szCs w:val="21"/>
        </w:rPr>
      </w:pPr>
      <w:r w:rsidRPr="002D5353">
        <w:rPr>
          <w:rFonts w:asciiTheme="minorEastAsia" w:eastAsiaTheme="minorEastAsia" w:hAnsiTheme="minorEastAsia" w:cstheme="minorEastAsia" w:hint="eastAsia"/>
          <w:szCs w:val="21"/>
        </w:rPr>
        <w:t xml:space="preserve">  </w:t>
      </w:r>
      <w:r w:rsidRPr="002D5353">
        <w:rPr>
          <w:rFonts w:asciiTheme="minorEastAsia" w:eastAsiaTheme="minorEastAsia" w:hAnsiTheme="minorEastAsia" w:cstheme="minorEastAsia" w:hint="eastAsia"/>
          <w:szCs w:val="21"/>
        </w:rPr>
        <w:fldChar w:fldCharType="begin"/>
      </w:r>
      <w:r w:rsidRPr="002D5353">
        <w:rPr>
          <w:rFonts w:asciiTheme="minorEastAsia" w:eastAsiaTheme="minorEastAsia" w:hAnsiTheme="minorEastAsia" w:cstheme="minorEastAsia" w:hint="eastAsia"/>
          <w:szCs w:val="21"/>
        </w:rPr>
        <w:instrText xml:space="preserve"> = 3 \* GB3 \* MERGEFORMAT </w:instrText>
      </w:r>
      <w:r w:rsidRPr="002D5353">
        <w:rPr>
          <w:rFonts w:asciiTheme="minorEastAsia" w:eastAsiaTheme="minorEastAsia" w:hAnsiTheme="minorEastAsia" w:cstheme="minorEastAsia" w:hint="eastAsia"/>
          <w:szCs w:val="21"/>
        </w:rPr>
        <w:fldChar w:fldCharType="separate"/>
      </w:r>
      <w:r w:rsidRPr="002D5353">
        <w:rPr>
          <w:rFonts w:asciiTheme="minorEastAsia" w:eastAsiaTheme="minorEastAsia" w:hAnsiTheme="minorEastAsia" w:cstheme="minorEastAsia" w:hint="eastAsia"/>
          <w:szCs w:val="21"/>
        </w:rPr>
        <w:t>③</w:t>
      </w:r>
      <w:r w:rsidRPr="002D5353">
        <w:rPr>
          <w:rFonts w:asciiTheme="minorEastAsia" w:eastAsiaTheme="minorEastAsia" w:hAnsiTheme="minorEastAsia" w:cstheme="minorEastAsia" w:hint="eastAsia"/>
          <w:szCs w:val="21"/>
        </w:rPr>
        <w:fldChar w:fldCharType="end"/>
      </w:r>
      <w:r w:rsidRPr="002D5353">
        <w:rPr>
          <w:rFonts w:asciiTheme="minorEastAsia" w:eastAsiaTheme="minorEastAsia" w:hAnsiTheme="minorEastAsia" w:cstheme="minorEastAsia" w:hint="eastAsia"/>
          <w:szCs w:val="21"/>
        </w:rPr>
        <w:t>50%≤参加活动数量＜80%：0.6分；</w:t>
      </w:r>
    </w:p>
    <w:p w14:paraId="06A4D0BE" w14:textId="77777777" w:rsidR="002D5353" w:rsidRPr="002D5353" w:rsidRDefault="002D5353" w:rsidP="002D5353">
      <w:pPr>
        <w:spacing w:line="360" w:lineRule="auto"/>
        <w:rPr>
          <w:rFonts w:asciiTheme="minorEastAsia" w:eastAsiaTheme="minorEastAsia" w:hAnsiTheme="minorEastAsia" w:cstheme="minorEastAsia"/>
          <w:szCs w:val="21"/>
        </w:rPr>
      </w:pPr>
      <w:r w:rsidRPr="002D5353">
        <w:rPr>
          <w:rFonts w:asciiTheme="minorEastAsia" w:eastAsiaTheme="minorEastAsia" w:hAnsiTheme="minorEastAsia" w:cstheme="minorEastAsia" w:hint="eastAsia"/>
          <w:szCs w:val="21"/>
        </w:rPr>
        <w:t xml:space="preserve">  </w:t>
      </w:r>
      <w:r w:rsidRPr="002D5353">
        <w:rPr>
          <w:rFonts w:asciiTheme="minorEastAsia" w:eastAsiaTheme="minorEastAsia" w:hAnsiTheme="minorEastAsia" w:cstheme="minorEastAsia" w:hint="eastAsia"/>
          <w:szCs w:val="21"/>
        </w:rPr>
        <w:fldChar w:fldCharType="begin"/>
      </w:r>
      <w:r w:rsidRPr="002D5353">
        <w:rPr>
          <w:rFonts w:asciiTheme="minorEastAsia" w:eastAsiaTheme="minorEastAsia" w:hAnsiTheme="minorEastAsia" w:cstheme="minorEastAsia" w:hint="eastAsia"/>
          <w:szCs w:val="21"/>
        </w:rPr>
        <w:instrText xml:space="preserve"> = 4 \* GB3 \* MERGEFORMAT </w:instrText>
      </w:r>
      <w:r w:rsidRPr="002D5353">
        <w:rPr>
          <w:rFonts w:asciiTheme="minorEastAsia" w:eastAsiaTheme="minorEastAsia" w:hAnsiTheme="minorEastAsia" w:cstheme="minorEastAsia" w:hint="eastAsia"/>
          <w:szCs w:val="21"/>
        </w:rPr>
        <w:fldChar w:fldCharType="separate"/>
      </w:r>
      <w:r w:rsidRPr="002D5353">
        <w:rPr>
          <w:rFonts w:asciiTheme="minorEastAsia" w:eastAsiaTheme="minorEastAsia" w:hAnsiTheme="minorEastAsia" w:cstheme="minorEastAsia" w:hint="eastAsia"/>
          <w:szCs w:val="21"/>
        </w:rPr>
        <w:t>④</w:t>
      </w:r>
      <w:r w:rsidRPr="002D5353">
        <w:rPr>
          <w:rFonts w:asciiTheme="minorEastAsia" w:eastAsiaTheme="minorEastAsia" w:hAnsiTheme="minorEastAsia" w:cstheme="minorEastAsia" w:hint="eastAsia"/>
          <w:szCs w:val="21"/>
        </w:rPr>
        <w:fldChar w:fldCharType="end"/>
      </w:r>
      <w:r w:rsidRPr="002D5353">
        <w:rPr>
          <w:rFonts w:asciiTheme="minorEastAsia" w:eastAsiaTheme="minorEastAsia" w:hAnsiTheme="minorEastAsia" w:cstheme="minorEastAsia" w:hint="eastAsia"/>
          <w:szCs w:val="21"/>
        </w:rPr>
        <w:t>30%≤参加活动数量＜50%：0.4分；</w:t>
      </w:r>
    </w:p>
    <w:p w14:paraId="7BE8B78D" w14:textId="77777777" w:rsidR="002D5353" w:rsidRPr="002D5353" w:rsidRDefault="002D5353" w:rsidP="002D5353">
      <w:pPr>
        <w:spacing w:line="360" w:lineRule="auto"/>
        <w:rPr>
          <w:rFonts w:asciiTheme="minorEastAsia" w:eastAsiaTheme="minorEastAsia" w:hAnsiTheme="minorEastAsia" w:cstheme="minorEastAsia"/>
          <w:szCs w:val="21"/>
        </w:rPr>
      </w:pPr>
      <w:r w:rsidRPr="002D5353">
        <w:rPr>
          <w:rFonts w:asciiTheme="minorEastAsia" w:eastAsiaTheme="minorEastAsia" w:hAnsiTheme="minorEastAsia" w:cstheme="minorEastAsia" w:hint="eastAsia"/>
          <w:szCs w:val="21"/>
        </w:rPr>
        <w:t xml:space="preserve">  </w:t>
      </w:r>
      <w:r w:rsidRPr="002D5353">
        <w:rPr>
          <w:rFonts w:asciiTheme="minorEastAsia" w:eastAsiaTheme="minorEastAsia" w:hAnsiTheme="minorEastAsia" w:cstheme="minorEastAsia" w:hint="eastAsia"/>
          <w:szCs w:val="21"/>
        </w:rPr>
        <w:fldChar w:fldCharType="begin"/>
      </w:r>
      <w:r w:rsidRPr="002D5353">
        <w:rPr>
          <w:rFonts w:asciiTheme="minorEastAsia" w:eastAsiaTheme="minorEastAsia" w:hAnsiTheme="minorEastAsia" w:cstheme="minorEastAsia" w:hint="eastAsia"/>
          <w:szCs w:val="21"/>
        </w:rPr>
        <w:instrText xml:space="preserve"> = 5 \* GB3 \* MERGEFORMAT </w:instrText>
      </w:r>
      <w:r w:rsidRPr="002D5353">
        <w:rPr>
          <w:rFonts w:asciiTheme="minorEastAsia" w:eastAsiaTheme="minorEastAsia" w:hAnsiTheme="minorEastAsia" w:cstheme="minorEastAsia" w:hint="eastAsia"/>
          <w:szCs w:val="21"/>
        </w:rPr>
        <w:fldChar w:fldCharType="separate"/>
      </w:r>
      <w:r w:rsidRPr="002D5353">
        <w:rPr>
          <w:rFonts w:asciiTheme="minorEastAsia" w:eastAsiaTheme="minorEastAsia" w:hAnsiTheme="minorEastAsia" w:cstheme="minorEastAsia" w:hint="eastAsia"/>
          <w:szCs w:val="21"/>
        </w:rPr>
        <w:t>⑤</w:t>
      </w:r>
      <w:r w:rsidRPr="002D5353">
        <w:rPr>
          <w:rFonts w:asciiTheme="minorEastAsia" w:eastAsiaTheme="minorEastAsia" w:hAnsiTheme="minorEastAsia" w:cstheme="minorEastAsia" w:hint="eastAsia"/>
          <w:szCs w:val="21"/>
        </w:rPr>
        <w:fldChar w:fldCharType="end"/>
      </w:r>
      <w:r w:rsidRPr="002D5353">
        <w:rPr>
          <w:rFonts w:asciiTheme="minorEastAsia" w:eastAsiaTheme="minorEastAsia" w:hAnsiTheme="minorEastAsia" w:cstheme="minorEastAsia" w:hint="eastAsia"/>
          <w:szCs w:val="21"/>
        </w:rPr>
        <w:t>10%≤参加活动数量＜30%：：0.2分；</w:t>
      </w:r>
    </w:p>
    <w:p w14:paraId="29D694B6" w14:textId="77777777" w:rsidR="002D5353" w:rsidRPr="002D5353" w:rsidRDefault="002D5353" w:rsidP="002D5353">
      <w:pPr>
        <w:spacing w:line="360" w:lineRule="auto"/>
        <w:rPr>
          <w:rFonts w:asciiTheme="minorEastAsia" w:eastAsiaTheme="minorEastAsia" w:hAnsiTheme="minorEastAsia" w:cstheme="minorEastAsia"/>
          <w:szCs w:val="21"/>
        </w:rPr>
      </w:pPr>
      <w:r w:rsidRPr="002D5353">
        <w:rPr>
          <w:rFonts w:asciiTheme="minorEastAsia" w:eastAsiaTheme="minorEastAsia" w:hAnsiTheme="minorEastAsia" w:cstheme="minorEastAsia" w:hint="eastAsia"/>
          <w:szCs w:val="21"/>
        </w:rPr>
        <w:t xml:space="preserve">  </w:t>
      </w:r>
      <w:r w:rsidRPr="002D5353">
        <w:rPr>
          <w:rFonts w:asciiTheme="minorEastAsia" w:eastAsiaTheme="minorEastAsia" w:hAnsiTheme="minorEastAsia" w:cstheme="minorEastAsia" w:hint="eastAsia"/>
          <w:szCs w:val="21"/>
        </w:rPr>
        <w:fldChar w:fldCharType="begin"/>
      </w:r>
      <w:r w:rsidRPr="002D5353">
        <w:rPr>
          <w:rFonts w:asciiTheme="minorEastAsia" w:eastAsiaTheme="minorEastAsia" w:hAnsiTheme="minorEastAsia" w:cstheme="minorEastAsia" w:hint="eastAsia"/>
          <w:szCs w:val="21"/>
        </w:rPr>
        <w:instrText xml:space="preserve"> = 6 \* GB3 \* MERGEFORMAT </w:instrText>
      </w:r>
      <w:r w:rsidRPr="002D5353">
        <w:rPr>
          <w:rFonts w:asciiTheme="minorEastAsia" w:eastAsiaTheme="minorEastAsia" w:hAnsiTheme="minorEastAsia" w:cstheme="minorEastAsia" w:hint="eastAsia"/>
          <w:szCs w:val="21"/>
        </w:rPr>
        <w:fldChar w:fldCharType="separate"/>
      </w:r>
      <w:r w:rsidRPr="002D5353">
        <w:rPr>
          <w:rFonts w:asciiTheme="minorEastAsia" w:eastAsiaTheme="minorEastAsia" w:hAnsiTheme="minorEastAsia" w:cstheme="minorEastAsia" w:hint="eastAsia"/>
          <w:szCs w:val="21"/>
        </w:rPr>
        <w:t>⑥</w:t>
      </w:r>
      <w:r w:rsidRPr="002D5353">
        <w:rPr>
          <w:rFonts w:asciiTheme="minorEastAsia" w:eastAsiaTheme="minorEastAsia" w:hAnsiTheme="minorEastAsia" w:cstheme="minorEastAsia" w:hint="eastAsia"/>
          <w:szCs w:val="21"/>
        </w:rPr>
        <w:fldChar w:fldCharType="end"/>
      </w:r>
      <w:r w:rsidRPr="002D5353">
        <w:rPr>
          <w:rFonts w:asciiTheme="minorEastAsia" w:eastAsiaTheme="minorEastAsia" w:hAnsiTheme="minorEastAsia" w:cstheme="minorEastAsia" w:hint="eastAsia"/>
          <w:szCs w:val="21"/>
        </w:rPr>
        <w:t>参加活动数量＜10%：0分</w:t>
      </w:r>
    </w:p>
    <w:p w14:paraId="2813C098" w14:textId="5A7B28DB" w:rsidR="002D5353" w:rsidRDefault="002D5353" w:rsidP="002D5353">
      <w:pPr>
        <w:adjustRightInd w:val="0"/>
        <w:snapToGrid w:val="0"/>
        <w:spacing w:line="360" w:lineRule="auto"/>
        <w:rPr>
          <w:rFonts w:asciiTheme="minorEastAsia" w:eastAsiaTheme="minorEastAsia" w:hAnsiTheme="minorEastAsia" w:cstheme="minorEastAsia"/>
          <w:b/>
          <w:szCs w:val="21"/>
        </w:rPr>
      </w:pPr>
      <w:r w:rsidRPr="002D5353">
        <w:rPr>
          <w:rFonts w:asciiTheme="minorEastAsia" w:eastAsiaTheme="minorEastAsia" w:hAnsiTheme="minorEastAsia" w:cstheme="minorEastAsia" w:hint="eastAsia"/>
          <w:b/>
          <w:szCs w:val="21"/>
        </w:rPr>
        <w:t xml:space="preserve"> 2、德育奖励（满分2分）</w:t>
      </w:r>
    </w:p>
    <w:p w14:paraId="2BE074EB" w14:textId="77777777" w:rsidR="001609C2" w:rsidRPr="001609C2" w:rsidRDefault="001609C2" w:rsidP="001609C2">
      <w:pPr>
        <w:adjustRightInd w:val="0"/>
        <w:snapToGrid w:val="0"/>
        <w:spacing w:line="360" w:lineRule="auto"/>
        <w:ind w:firstLine="480"/>
        <w:rPr>
          <w:rFonts w:asciiTheme="minorEastAsia" w:eastAsiaTheme="minorEastAsia" w:hAnsiTheme="minorEastAsia" w:cstheme="minorEastAsia"/>
          <w:szCs w:val="21"/>
        </w:rPr>
      </w:pPr>
      <w:r w:rsidRPr="001609C2">
        <w:rPr>
          <w:rFonts w:asciiTheme="minorEastAsia" w:eastAsiaTheme="minorEastAsia" w:hAnsiTheme="minorEastAsia" w:cstheme="minorEastAsia" w:hint="eastAsia"/>
          <w:szCs w:val="21"/>
        </w:rPr>
        <w:t>对获得校级及以上奖励的研究生进行加分，取学生活动荣誉对应分值最高项目加分，</w:t>
      </w:r>
      <w:r w:rsidRPr="001609C2">
        <w:rPr>
          <w:rFonts w:asciiTheme="minorEastAsia" w:eastAsiaTheme="minorEastAsia" w:hAnsiTheme="minorEastAsia" w:cstheme="minorEastAsia" w:hint="eastAsia"/>
          <w:szCs w:val="21"/>
        </w:rPr>
        <w:lastRenderedPageBreak/>
        <w:t>各项目得分不累加。具体分值和对应荣誉项目如下：</w:t>
      </w:r>
    </w:p>
    <w:p w14:paraId="5CF22553" w14:textId="77777777" w:rsidR="001609C2" w:rsidRPr="001609C2" w:rsidRDefault="001609C2" w:rsidP="001609C2">
      <w:pPr>
        <w:adjustRightInd w:val="0"/>
        <w:snapToGrid w:val="0"/>
        <w:spacing w:line="360" w:lineRule="auto"/>
        <w:ind w:firstLineChars="200" w:firstLine="420"/>
        <w:rPr>
          <w:rFonts w:asciiTheme="minorEastAsia" w:eastAsiaTheme="minorEastAsia" w:hAnsiTheme="minorEastAsia" w:cstheme="minorEastAsia"/>
          <w:szCs w:val="21"/>
        </w:rPr>
      </w:pPr>
      <w:r w:rsidRPr="001609C2">
        <w:rPr>
          <w:rFonts w:asciiTheme="minorEastAsia" w:eastAsiaTheme="minorEastAsia" w:hAnsiTheme="minorEastAsia" w:cstheme="minorEastAsia"/>
          <w:szCs w:val="21"/>
        </w:rPr>
        <w:t>2</w:t>
      </w:r>
      <w:r w:rsidRPr="001609C2">
        <w:rPr>
          <w:rFonts w:asciiTheme="minorEastAsia" w:eastAsiaTheme="minorEastAsia" w:hAnsiTheme="minorEastAsia" w:cstheme="minorEastAsia" w:hint="eastAsia"/>
          <w:szCs w:val="21"/>
        </w:rPr>
        <w:t>分：国家级个人、集体荣誉奖励，省级个人荣誉奖励标兵；</w:t>
      </w:r>
    </w:p>
    <w:p w14:paraId="508EC5B5" w14:textId="77777777" w:rsidR="001609C2" w:rsidRPr="001609C2" w:rsidRDefault="001609C2" w:rsidP="001609C2">
      <w:pPr>
        <w:adjustRightInd w:val="0"/>
        <w:snapToGrid w:val="0"/>
        <w:spacing w:line="360" w:lineRule="auto"/>
        <w:ind w:firstLineChars="200" w:firstLine="420"/>
        <w:rPr>
          <w:rFonts w:asciiTheme="minorEastAsia" w:eastAsiaTheme="minorEastAsia" w:hAnsiTheme="minorEastAsia" w:cstheme="minorEastAsia"/>
          <w:szCs w:val="21"/>
        </w:rPr>
      </w:pPr>
      <w:r w:rsidRPr="001609C2">
        <w:rPr>
          <w:rFonts w:asciiTheme="minorEastAsia" w:eastAsiaTheme="minorEastAsia" w:hAnsiTheme="minorEastAsia" w:cstheme="minorEastAsia"/>
          <w:szCs w:val="21"/>
        </w:rPr>
        <w:t>1.75</w:t>
      </w:r>
      <w:r w:rsidRPr="001609C2">
        <w:rPr>
          <w:rFonts w:asciiTheme="minorEastAsia" w:eastAsiaTheme="minorEastAsia" w:hAnsiTheme="minorEastAsia" w:cstheme="minorEastAsia" w:hint="eastAsia"/>
          <w:szCs w:val="21"/>
        </w:rPr>
        <w:t>分：省级个人荣誉奖励、校级个人荣誉奖励标兵、省级集体荣誉奖励标兵；</w:t>
      </w:r>
    </w:p>
    <w:p w14:paraId="10438174" w14:textId="77777777" w:rsidR="001609C2" w:rsidRPr="001609C2" w:rsidRDefault="001609C2" w:rsidP="001609C2">
      <w:pPr>
        <w:adjustRightInd w:val="0"/>
        <w:snapToGrid w:val="0"/>
        <w:spacing w:line="360" w:lineRule="auto"/>
        <w:ind w:firstLineChars="200" w:firstLine="420"/>
        <w:rPr>
          <w:rFonts w:asciiTheme="minorEastAsia" w:eastAsiaTheme="minorEastAsia" w:hAnsiTheme="minorEastAsia" w:cstheme="minorEastAsia"/>
          <w:szCs w:val="21"/>
        </w:rPr>
      </w:pPr>
      <w:r w:rsidRPr="001609C2">
        <w:rPr>
          <w:rFonts w:asciiTheme="minorEastAsia" w:eastAsiaTheme="minorEastAsia" w:hAnsiTheme="minorEastAsia" w:cstheme="minorEastAsia"/>
          <w:szCs w:val="21"/>
        </w:rPr>
        <w:t>1.5</w:t>
      </w:r>
      <w:r w:rsidRPr="001609C2">
        <w:rPr>
          <w:rFonts w:asciiTheme="minorEastAsia" w:eastAsiaTheme="minorEastAsia" w:hAnsiTheme="minorEastAsia" w:cstheme="minorEastAsia" w:hint="eastAsia"/>
          <w:szCs w:val="21"/>
        </w:rPr>
        <w:t>分：校级个人荣誉奖励、省级集体荣誉奖励、校级集体荣誉奖励标兵；</w:t>
      </w:r>
    </w:p>
    <w:p w14:paraId="08CA0AAC" w14:textId="77777777" w:rsidR="001609C2" w:rsidRPr="001609C2" w:rsidRDefault="001609C2" w:rsidP="001609C2">
      <w:pPr>
        <w:adjustRightInd w:val="0"/>
        <w:snapToGrid w:val="0"/>
        <w:spacing w:line="360" w:lineRule="auto"/>
        <w:ind w:firstLine="480"/>
        <w:rPr>
          <w:rFonts w:asciiTheme="minorEastAsia" w:eastAsiaTheme="minorEastAsia" w:hAnsiTheme="minorEastAsia" w:cstheme="minorEastAsia"/>
          <w:szCs w:val="21"/>
        </w:rPr>
      </w:pPr>
      <w:r w:rsidRPr="001609C2">
        <w:rPr>
          <w:rFonts w:asciiTheme="minorEastAsia" w:eastAsiaTheme="minorEastAsia" w:hAnsiTheme="minorEastAsia" w:cstheme="minorEastAsia"/>
          <w:szCs w:val="21"/>
        </w:rPr>
        <w:t>1</w:t>
      </w:r>
      <w:r w:rsidRPr="001609C2">
        <w:rPr>
          <w:rFonts w:asciiTheme="minorEastAsia" w:eastAsiaTheme="minorEastAsia" w:hAnsiTheme="minorEastAsia" w:cstheme="minorEastAsia" w:hint="eastAsia"/>
          <w:szCs w:val="21"/>
        </w:rPr>
        <w:t>分：校级集体荣誉奖励。</w:t>
      </w:r>
    </w:p>
    <w:p w14:paraId="4A081F8E" w14:textId="77777777" w:rsidR="001609C2" w:rsidRPr="001609C2" w:rsidRDefault="001609C2" w:rsidP="001609C2">
      <w:pPr>
        <w:adjustRightInd w:val="0"/>
        <w:snapToGrid w:val="0"/>
        <w:spacing w:line="360" w:lineRule="auto"/>
        <w:ind w:firstLine="480"/>
        <w:rPr>
          <w:rFonts w:asciiTheme="minorEastAsia" w:eastAsiaTheme="minorEastAsia" w:hAnsiTheme="minorEastAsia" w:cstheme="minorEastAsia"/>
          <w:szCs w:val="21"/>
        </w:rPr>
      </w:pPr>
      <w:r w:rsidRPr="00525BD7">
        <w:rPr>
          <w:rFonts w:asciiTheme="minorEastAsia" w:eastAsiaTheme="minorEastAsia" w:hAnsiTheme="minorEastAsia" w:cstheme="minorEastAsia" w:hint="eastAsia"/>
          <w:b/>
          <w:szCs w:val="21"/>
        </w:rPr>
        <w:t>特殊表现：</w:t>
      </w:r>
      <w:r w:rsidRPr="001609C2">
        <w:rPr>
          <w:rFonts w:asciiTheme="minorEastAsia" w:eastAsiaTheme="minorEastAsia" w:hAnsiTheme="minorEastAsia" w:cstheme="minorEastAsia" w:hint="eastAsia"/>
          <w:szCs w:val="21"/>
        </w:rPr>
        <w:t>对有见义勇为、拾金不昧等表现，或在某方面做出突出贡献，并引起一定校园、社会反响的学生进行适当加分。</w:t>
      </w:r>
    </w:p>
    <w:p w14:paraId="34AF77D5" w14:textId="77777777" w:rsidR="001609C2" w:rsidRPr="001609C2" w:rsidRDefault="001609C2" w:rsidP="001609C2">
      <w:pPr>
        <w:adjustRightInd w:val="0"/>
        <w:snapToGrid w:val="0"/>
        <w:spacing w:line="360" w:lineRule="auto"/>
        <w:ind w:firstLine="480"/>
        <w:rPr>
          <w:rFonts w:asciiTheme="minorEastAsia" w:eastAsiaTheme="minorEastAsia" w:hAnsiTheme="minorEastAsia" w:cstheme="minorEastAsia"/>
          <w:szCs w:val="21"/>
        </w:rPr>
      </w:pPr>
      <w:r w:rsidRPr="001609C2">
        <w:rPr>
          <w:rFonts w:asciiTheme="minorEastAsia" w:eastAsiaTheme="minorEastAsia" w:hAnsiTheme="minorEastAsia" w:cstheme="minorEastAsia" w:hint="eastAsia"/>
          <w:szCs w:val="21"/>
        </w:rPr>
        <w:t>（德育奖励与特殊表现可合并计分，两项总分不超过</w:t>
      </w:r>
      <w:r w:rsidRPr="001609C2">
        <w:rPr>
          <w:rFonts w:asciiTheme="minorEastAsia" w:eastAsiaTheme="minorEastAsia" w:hAnsiTheme="minorEastAsia" w:cstheme="minorEastAsia"/>
          <w:szCs w:val="21"/>
        </w:rPr>
        <w:t>2</w:t>
      </w:r>
      <w:r w:rsidRPr="001609C2">
        <w:rPr>
          <w:rFonts w:asciiTheme="minorEastAsia" w:eastAsiaTheme="minorEastAsia" w:hAnsiTheme="minorEastAsia" w:cstheme="minorEastAsia" w:hint="eastAsia"/>
          <w:szCs w:val="21"/>
        </w:rPr>
        <w:t>分。）</w:t>
      </w:r>
    </w:p>
    <w:p w14:paraId="530D01A4" w14:textId="77777777" w:rsidR="00525BD7" w:rsidRDefault="00525BD7">
      <w:pPr>
        <w:adjustRightInd w:val="0"/>
        <w:snapToGrid w:val="0"/>
        <w:spacing w:line="360" w:lineRule="auto"/>
        <w:ind w:firstLineChars="200" w:firstLine="420"/>
        <w:rPr>
          <w:rFonts w:asciiTheme="minorEastAsia" w:eastAsiaTheme="minorEastAsia" w:hAnsiTheme="minorEastAsia" w:cstheme="minorEastAsia"/>
          <w:szCs w:val="21"/>
        </w:rPr>
      </w:pPr>
    </w:p>
    <w:p w14:paraId="6965ED00" w14:textId="06A069F1" w:rsidR="00AD1151" w:rsidRPr="002D5353" w:rsidRDefault="001B5361">
      <w:pPr>
        <w:adjustRightInd w:val="0"/>
        <w:snapToGrid w:val="0"/>
        <w:spacing w:line="360" w:lineRule="auto"/>
        <w:ind w:firstLineChars="200" w:firstLine="420"/>
        <w:rPr>
          <w:rFonts w:asciiTheme="minorEastAsia" w:eastAsiaTheme="minorEastAsia" w:hAnsiTheme="minorEastAsia" w:cstheme="minorEastAsia"/>
          <w:szCs w:val="21"/>
        </w:rPr>
      </w:pPr>
      <w:r w:rsidRPr="002D5353">
        <w:rPr>
          <w:rFonts w:asciiTheme="minorEastAsia" w:eastAsiaTheme="minorEastAsia" w:hAnsiTheme="minorEastAsia" w:cstheme="minorEastAsia" w:hint="eastAsia"/>
          <w:szCs w:val="21"/>
        </w:rPr>
        <w:t>**注：所有奖励必须是在读本学位期间内获得，且为哈尔滨工业大学成果，所有荣誉需提交证书复印件。</w:t>
      </w:r>
    </w:p>
    <w:p w14:paraId="0641FB29" w14:textId="77777777" w:rsidR="00AD1151" w:rsidRPr="002D5353" w:rsidRDefault="00AD1151">
      <w:pPr>
        <w:spacing w:line="360" w:lineRule="auto"/>
        <w:rPr>
          <w:rFonts w:asciiTheme="minorEastAsia" w:eastAsiaTheme="minorEastAsia" w:hAnsiTheme="minorEastAsia" w:cstheme="minorEastAsia"/>
          <w:b/>
          <w:bCs/>
          <w:szCs w:val="21"/>
        </w:rPr>
      </w:pPr>
    </w:p>
    <w:p w14:paraId="2C4D056C" w14:textId="77777777" w:rsidR="00AD1151" w:rsidRPr="002D5353" w:rsidRDefault="001B5361">
      <w:pPr>
        <w:spacing w:line="360" w:lineRule="auto"/>
        <w:ind w:firstLine="480"/>
        <w:rPr>
          <w:rFonts w:asciiTheme="minorEastAsia" w:eastAsiaTheme="minorEastAsia" w:hAnsiTheme="minorEastAsia" w:cstheme="minorEastAsia"/>
          <w:szCs w:val="21"/>
        </w:rPr>
      </w:pPr>
      <w:r w:rsidRPr="002D5353">
        <w:rPr>
          <w:rFonts w:asciiTheme="minorEastAsia" w:eastAsiaTheme="minorEastAsia" w:hAnsiTheme="minorEastAsia" w:cstheme="minorEastAsia" w:hint="eastAsia"/>
          <w:szCs w:val="21"/>
        </w:rPr>
        <w:t>本标准由化工与化学学院</w:t>
      </w:r>
      <w:r w:rsidR="003B5A66" w:rsidRPr="002D5353">
        <w:rPr>
          <w:rFonts w:asciiTheme="minorEastAsia" w:eastAsiaTheme="minorEastAsia" w:hAnsiTheme="minorEastAsia" w:cstheme="minorEastAsia" w:hint="eastAsia"/>
          <w:szCs w:val="21"/>
        </w:rPr>
        <w:t>研究生国家奖学金</w:t>
      </w:r>
      <w:r w:rsidRPr="002D5353">
        <w:rPr>
          <w:rFonts w:asciiTheme="minorEastAsia" w:eastAsiaTheme="minorEastAsia" w:hAnsiTheme="minorEastAsia" w:cstheme="minorEastAsia" w:hint="eastAsia"/>
          <w:szCs w:val="21"/>
        </w:rPr>
        <w:t>评审委员会负责解释。</w:t>
      </w:r>
    </w:p>
    <w:p w14:paraId="21D5DC8C" w14:textId="77777777" w:rsidR="00AD1151" w:rsidRPr="002D5353" w:rsidRDefault="00AD1151">
      <w:pPr>
        <w:spacing w:line="360" w:lineRule="auto"/>
        <w:ind w:firstLine="480"/>
        <w:rPr>
          <w:rFonts w:asciiTheme="minorEastAsia" w:eastAsiaTheme="minorEastAsia" w:hAnsiTheme="minorEastAsia" w:cstheme="minorEastAsia"/>
          <w:szCs w:val="21"/>
        </w:rPr>
      </w:pPr>
    </w:p>
    <w:p w14:paraId="247AB84F" w14:textId="77777777" w:rsidR="00B362F7" w:rsidRPr="002D5353" w:rsidRDefault="00B362F7" w:rsidP="00B362F7">
      <w:pPr>
        <w:spacing w:line="500" w:lineRule="exact"/>
        <w:ind w:firstLineChars="200" w:firstLine="420"/>
        <w:jc w:val="center"/>
        <w:rPr>
          <w:rFonts w:asciiTheme="minorEastAsia" w:eastAsiaTheme="minorEastAsia" w:hAnsiTheme="minorEastAsia" w:cstheme="minorEastAsia"/>
          <w:szCs w:val="21"/>
        </w:rPr>
      </w:pPr>
      <w:r w:rsidRPr="002D5353">
        <w:rPr>
          <w:rFonts w:eastAsia="仿宋_GB2312" w:hint="eastAsia"/>
          <w:szCs w:val="21"/>
        </w:rPr>
        <w:t xml:space="preserve"> </w:t>
      </w:r>
      <w:r w:rsidRPr="002D5353">
        <w:rPr>
          <w:rFonts w:eastAsia="仿宋_GB2312"/>
          <w:szCs w:val="21"/>
        </w:rPr>
        <w:t xml:space="preserve">                                                   </w:t>
      </w:r>
      <w:r w:rsidRPr="002D5353">
        <w:rPr>
          <w:rFonts w:asciiTheme="minorEastAsia" w:eastAsiaTheme="minorEastAsia" w:hAnsiTheme="minorEastAsia" w:cstheme="minorEastAsia"/>
          <w:szCs w:val="21"/>
        </w:rPr>
        <w:t xml:space="preserve">  </w:t>
      </w:r>
      <w:r w:rsidRPr="002D5353">
        <w:rPr>
          <w:rFonts w:asciiTheme="minorEastAsia" w:eastAsiaTheme="minorEastAsia" w:hAnsiTheme="minorEastAsia" w:cstheme="minorEastAsia" w:hint="eastAsia"/>
          <w:szCs w:val="21"/>
        </w:rPr>
        <w:t>化工与化学学院</w:t>
      </w:r>
    </w:p>
    <w:p w14:paraId="12FD7330" w14:textId="3B3016DF" w:rsidR="008527E0" w:rsidRDefault="00B362F7" w:rsidP="002D5353">
      <w:pPr>
        <w:spacing w:line="360" w:lineRule="auto"/>
        <w:ind w:firstLineChars="200" w:firstLine="420"/>
        <w:jc w:val="right"/>
        <w:rPr>
          <w:b/>
          <w:color w:val="000000"/>
          <w:sz w:val="24"/>
          <w:szCs w:val="21"/>
        </w:rPr>
      </w:pPr>
      <w:r w:rsidRPr="002D5353">
        <w:rPr>
          <w:rFonts w:asciiTheme="minorEastAsia" w:eastAsiaTheme="minorEastAsia" w:hAnsiTheme="minorEastAsia" w:cstheme="minorEastAsia" w:hint="eastAsia"/>
          <w:szCs w:val="21"/>
        </w:rPr>
        <w:t xml:space="preserve">                            </w:t>
      </w:r>
      <w:r w:rsidRPr="002D5353">
        <w:rPr>
          <w:rFonts w:asciiTheme="minorEastAsia" w:eastAsiaTheme="minorEastAsia" w:hAnsiTheme="minorEastAsia" w:cstheme="minorEastAsia"/>
          <w:szCs w:val="21"/>
        </w:rPr>
        <w:t xml:space="preserve">    </w:t>
      </w:r>
      <w:r w:rsidRPr="002D5353">
        <w:rPr>
          <w:rFonts w:asciiTheme="minorEastAsia" w:eastAsiaTheme="minorEastAsia" w:hAnsiTheme="minorEastAsia" w:cstheme="minorEastAsia" w:hint="eastAsia"/>
          <w:szCs w:val="21"/>
        </w:rPr>
        <w:t xml:space="preserve">   二〇二一年</w:t>
      </w:r>
      <w:r w:rsidR="00525BD7">
        <w:rPr>
          <w:rFonts w:asciiTheme="minorEastAsia" w:eastAsiaTheme="minorEastAsia" w:hAnsiTheme="minorEastAsia" w:cstheme="minorEastAsia" w:hint="eastAsia"/>
          <w:szCs w:val="21"/>
        </w:rPr>
        <w:t>九</w:t>
      </w:r>
      <w:r w:rsidRPr="002D5353">
        <w:rPr>
          <w:rFonts w:asciiTheme="minorEastAsia" w:eastAsiaTheme="minorEastAsia" w:hAnsiTheme="minorEastAsia" w:cstheme="minorEastAsia" w:hint="eastAsia"/>
          <w:szCs w:val="21"/>
        </w:rPr>
        <w:t>月</w:t>
      </w:r>
      <w:r w:rsidR="00525BD7">
        <w:rPr>
          <w:rFonts w:asciiTheme="minorEastAsia" w:eastAsiaTheme="minorEastAsia" w:hAnsiTheme="minorEastAsia" w:cstheme="minorEastAsia" w:hint="eastAsia"/>
          <w:szCs w:val="21"/>
        </w:rPr>
        <w:t>三</w:t>
      </w:r>
      <w:r w:rsidRPr="002D5353">
        <w:rPr>
          <w:rFonts w:asciiTheme="minorEastAsia" w:eastAsiaTheme="minorEastAsia" w:hAnsiTheme="minorEastAsia" w:cstheme="minorEastAsia" w:hint="eastAsia"/>
          <w:szCs w:val="21"/>
        </w:rPr>
        <w:t>十日</w:t>
      </w:r>
      <w:r w:rsidR="008527E0">
        <w:rPr>
          <w:b/>
          <w:color w:val="000000"/>
          <w:sz w:val="24"/>
          <w:szCs w:val="21"/>
        </w:rPr>
        <w:br w:type="page"/>
      </w:r>
    </w:p>
    <w:p w14:paraId="2038ACAA" w14:textId="77777777" w:rsidR="002B27C9" w:rsidRPr="00773A30" w:rsidRDefault="002B27C9" w:rsidP="006E08D7">
      <w:pPr>
        <w:pageBreakBefore/>
        <w:spacing w:afterLines="50" w:after="156" w:line="276" w:lineRule="auto"/>
        <w:rPr>
          <w:b/>
          <w:color w:val="000000"/>
          <w:szCs w:val="21"/>
        </w:rPr>
      </w:pPr>
      <w:r w:rsidRPr="00773A30">
        <w:rPr>
          <w:rFonts w:hint="eastAsia"/>
          <w:b/>
          <w:color w:val="000000"/>
          <w:szCs w:val="21"/>
        </w:rPr>
        <w:lastRenderedPageBreak/>
        <w:t>附件</w:t>
      </w:r>
      <w:r w:rsidRPr="00773A30">
        <w:rPr>
          <w:b/>
          <w:color w:val="000000"/>
          <w:szCs w:val="21"/>
        </w:rPr>
        <w:t>1</w:t>
      </w:r>
      <w:r w:rsidRPr="00773A30">
        <w:rPr>
          <w:rFonts w:hint="eastAsia"/>
          <w:b/>
          <w:color w:val="000000"/>
          <w:szCs w:val="21"/>
        </w:rPr>
        <w:t>：</w:t>
      </w:r>
      <w:r w:rsidRPr="00773A30">
        <w:rPr>
          <w:b/>
          <w:color w:val="000000"/>
          <w:szCs w:val="21"/>
        </w:rPr>
        <w:t xml:space="preserve"> </w:t>
      </w:r>
    </w:p>
    <w:p w14:paraId="3944C063" w14:textId="77777777" w:rsidR="002B27C9" w:rsidRPr="003123BD" w:rsidRDefault="002B27C9" w:rsidP="002B27C9">
      <w:pPr>
        <w:spacing w:afterLines="50" w:after="156" w:line="276" w:lineRule="auto"/>
        <w:jc w:val="left"/>
        <w:rPr>
          <w:b/>
          <w:color w:val="000000"/>
          <w:sz w:val="24"/>
          <w:szCs w:val="21"/>
        </w:rPr>
      </w:pPr>
      <w:r w:rsidRPr="003123BD">
        <w:rPr>
          <w:b/>
          <w:color w:val="000000"/>
          <w:kern w:val="0"/>
          <w:szCs w:val="21"/>
          <w:lang w:bidi="ar"/>
        </w:rPr>
        <w:t>中国重要期刊</w:t>
      </w:r>
      <w:r w:rsidRPr="003123BD">
        <w:rPr>
          <w:rFonts w:hint="eastAsia"/>
          <w:b/>
          <w:color w:val="000000"/>
          <w:kern w:val="0"/>
          <w:szCs w:val="21"/>
          <w:lang w:bidi="ar"/>
        </w:rPr>
        <w:t>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634"/>
      </w:tblGrid>
      <w:tr w:rsidR="002B27C9" w:rsidRPr="00CF6FC3" w14:paraId="604C386D" w14:textId="77777777" w:rsidTr="00FF106C">
        <w:trPr>
          <w:trHeight w:hRule="exact" w:val="397"/>
          <w:jc w:val="center"/>
        </w:trPr>
        <w:tc>
          <w:tcPr>
            <w:tcW w:w="399" w:type="pct"/>
            <w:shd w:val="clear" w:color="auto" w:fill="auto"/>
            <w:vAlign w:val="center"/>
          </w:tcPr>
          <w:p w14:paraId="1D956C82" w14:textId="77777777" w:rsidR="002B27C9" w:rsidRPr="00CF6FC3" w:rsidRDefault="002B27C9" w:rsidP="002F208D">
            <w:pPr>
              <w:widowControl/>
              <w:jc w:val="center"/>
              <w:textAlignment w:val="center"/>
              <w:rPr>
                <w:b/>
                <w:color w:val="000000"/>
                <w:sz w:val="18"/>
                <w:szCs w:val="18"/>
              </w:rPr>
            </w:pPr>
            <w:r w:rsidRPr="00CF6FC3">
              <w:rPr>
                <w:b/>
                <w:color w:val="000000"/>
                <w:kern w:val="0"/>
                <w:sz w:val="18"/>
                <w:szCs w:val="18"/>
                <w:lang w:bidi="ar"/>
              </w:rPr>
              <w:t>序号</w:t>
            </w:r>
          </w:p>
        </w:tc>
        <w:tc>
          <w:tcPr>
            <w:tcW w:w="4601" w:type="pct"/>
            <w:shd w:val="clear" w:color="auto" w:fill="auto"/>
            <w:vAlign w:val="center"/>
          </w:tcPr>
          <w:p w14:paraId="08708934" w14:textId="77777777" w:rsidR="002B27C9" w:rsidRPr="00CF6FC3" w:rsidRDefault="002B27C9" w:rsidP="002F208D">
            <w:pPr>
              <w:widowControl/>
              <w:jc w:val="center"/>
              <w:textAlignment w:val="center"/>
              <w:rPr>
                <w:b/>
                <w:color w:val="000000"/>
                <w:kern w:val="0"/>
                <w:sz w:val="18"/>
                <w:szCs w:val="18"/>
                <w:lang w:bidi="ar"/>
              </w:rPr>
            </w:pPr>
            <w:r w:rsidRPr="00CF6FC3">
              <w:rPr>
                <w:b/>
                <w:color w:val="000000"/>
                <w:kern w:val="0"/>
                <w:sz w:val="18"/>
                <w:szCs w:val="18"/>
                <w:lang w:bidi="ar"/>
              </w:rPr>
              <w:t>期刊</w:t>
            </w:r>
            <w:r w:rsidRPr="00CF6FC3">
              <w:rPr>
                <w:rFonts w:hint="eastAsia"/>
                <w:b/>
                <w:color w:val="000000"/>
                <w:kern w:val="0"/>
                <w:sz w:val="18"/>
                <w:szCs w:val="18"/>
                <w:lang w:bidi="ar"/>
              </w:rPr>
              <w:t>名称</w:t>
            </w:r>
          </w:p>
        </w:tc>
      </w:tr>
      <w:tr w:rsidR="002B27C9" w:rsidRPr="00CF6FC3" w14:paraId="59403ED5" w14:textId="77777777" w:rsidTr="00FF106C">
        <w:trPr>
          <w:trHeight w:hRule="exact" w:val="397"/>
          <w:jc w:val="center"/>
        </w:trPr>
        <w:tc>
          <w:tcPr>
            <w:tcW w:w="399" w:type="pct"/>
            <w:shd w:val="clear" w:color="auto" w:fill="auto"/>
            <w:vAlign w:val="center"/>
          </w:tcPr>
          <w:p w14:paraId="671D91B3" w14:textId="77777777" w:rsidR="002B27C9" w:rsidRPr="00CF6FC3" w:rsidRDefault="002B27C9" w:rsidP="002F208D">
            <w:pPr>
              <w:widowControl/>
              <w:jc w:val="center"/>
              <w:textAlignment w:val="center"/>
              <w:rPr>
                <w:b/>
                <w:color w:val="000000"/>
                <w:kern w:val="0"/>
                <w:sz w:val="18"/>
                <w:szCs w:val="18"/>
                <w:lang w:bidi="ar"/>
              </w:rPr>
            </w:pPr>
            <w:r w:rsidRPr="00CF6FC3">
              <w:rPr>
                <w:sz w:val="18"/>
                <w:szCs w:val="18"/>
              </w:rPr>
              <w:t>1</w:t>
            </w:r>
          </w:p>
        </w:tc>
        <w:tc>
          <w:tcPr>
            <w:tcW w:w="4601" w:type="pct"/>
            <w:shd w:val="clear" w:color="auto" w:fill="auto"/>
            <w:vAlign w:val="center"/>
          </w:tcPr>
          <w:p w14:paraId="746B73A4" w14:textId="77777777" w:rsidR="002B27C9" w:rsidRPr="00CF6FC3" w:rsidRDefault="002B27C9" w:rsidP="002F208D">
            <w:pPr>
              <w:widowControl/>
              <w:jc w:val="left"/>
              <w:textAlignment w:val="center"/>
              <w:rPr>
                <w:b/>
                <w:color w:val="000000"/>
                <w:kern w:val="0"/>
                <w:sz w:val="18"/>
                <w:szCs w:val="18"/>
                <w:lang w:bidi="ar"/>
              </w:rPr>
            </w:pPr>
            <w:r w:rsidRPr="00CF6FC3">
              <w:rPr>
                <w:color w:val="000000"/>
                <w:sz w:val="18"/>
                <w:szCs w:val="18"/>
              </w:rPr>
              <w:t>Nano Research</w:t>
            </w:r>
            <w:r w:rsidRPr="00CF6FC3">
              <w:rPr>
                <w:color w:val="000000"/>
                <w:sz w:val="18"/>
                <w:szCs w:val="18"/>
              </w:rPr>
              <w:t>（纳米研究）（英文版）</w:t>
            </w:r>
          </w:p>
        </w:tc>
      </w:tr>
      <w:tr w:rsidR="002B27C9" w:rsidRPr="00CF6FC3" w14:paraId="1C8F39A9" w14:textId="77777777" w:rsidTr="00FF106C">
        <w:trPr>
          <w:trHeight w:hRule="exact" w:val="397"/>
          <w:jc w:val="center"/>
        </w:trPr>
        <w:tc>
          <w:tcPr>
            <w:tcW w:w="399" w:type="pct"/>
            <w:shd w:val="clear" w:color="auto" w:fill="auto"/>
            <w:vAlign w:val="center"/>
          </w:tcPr>
          <w:p w14:paraId="10B74CB8" w14:textId="77777777" w:rsidR="002B27C9" w:rsidRPr="00CF6FC3" w:rsidRDefault="002B27C9" w:rsidP="002F208D">
            <w:pPr>
              <w:widowControl/>
              <w:jc w:val="center"/>
              <w:textAlignment w:val="center"/>
              <w:rPr>
                <w:b/>
                <w:color w:val="000000"/>
                <w:kern w:val="0"/>
                <w:sz w:val="18"/>
                <w:szCs w:val="18"/>
                <w:lang w:bidi="ar"/>
              </w:rPr>
            </w:pPr>
            <w:r w:rsidRPr="00CF6FC3">
              <w:rPr>
                <w:sz w:val="18"/>
                <w:szCs w:val="18"/>
              </w:rPr>
              <w:t>2</w:t>
            </w:r>
          </w:p>
        </w:tc>
        <w:tc>
          <w:tcPr>
            <w:tcW w:w="4601" w:type="pct"/>
            <w:shd w:val="clear" w:color="auto" w:fill="auto"/>
            <w:vAlign w:val="center"/>
          </w:tcPr>
          <w:p w14:paraId="6306F26D" w14:textId="77777777" w:rsidR="002B27C9" w:rsidRPr="00CF6FC3" w:rsidRDefault="002B27C9" w:rsidP="002F208D">
            <w:pPr>
              <w:widowControl/>
              <w:jc w:val="left"/>
              <w:textAlignment w:val="center"/>
              <w:rPr>
                <w:b/>
                <w:color w:val="000000"/>
                <w:kern w:val="0"/>
                <w:sz w:val="18"/>
                <w:szCs w:val="18"/>
                <w:lang w:bidi="ar"/>
              </w:rPr>
            </w:pPr>
            <w:r w:rsidRPr="00CF6FC3">
              <w:rPr>
                <w:color w:val="000000"/>
                <w:sz w:val="18"/>
                <w:szCs w:val="18"/>
              </w:rPr>
              <w:t>Science Bulletin</w:t>
            </w:r>
            <w:r w:rsidRPr="00CF6FC3">
              <w:rPr>
                <w:color w:val="000000"/>
                <w:sz w:val="18"/>
                <w:szCs w:val="18"/>
              </w:rPr>
              <w:t>（科学通报）（英文版）</w:t>
            </w:r>
          </w:p>
        </w:tc>
      </w:tr>
      <w:tr w:rsidR="002B27C9" w:rsidRPr="00CF6FC3" w14:paraId="7256F1F9" w14:textId="77777777" w:rsidTr="00FF106C">
        <w:trPr>
          <w:trHeight w:hRule="exact" w:val="397"/>
          <w:jc w:val="center"/>
        </w:trPr>
        <w:tc>
          <w:tcPr>
            <w:tcW w:w="399" w:type="pct"/>
            <w:shd w:val="clear" w:color="auto" w:fill="auto"/>
            <w:vAlign w:val="center"/>
          </w:tcPr>
          <w:p w14:paraId="3DA3B7C0" w14:textId="77777777" w:rsidR="002B27C9" w:rsidRPr="00CF6FC3" w:rsidRDefault="002B27C9" w:rsidP="002F208D">
            <w:pPr>
              <w:widowControl/>
              <w:jc w:val="center"/>
              <w:textAlignment w:val="center"/>
              <w:rPr>
                <w:b/>
                <w:color w:val="000000"/>
                <w:kern w:val="0"/>
                <w:sz w:val="18"/>
                <w:szCs w:val="18"/>
                <w:lang w:bidi="ar"/>
              </w:rPr>
            </w:pPr>
            <w:r w:rsidRPr="00CF6FC3">
              <w:rPr>
                <w:sz w:val="18"/>
                <w:szCs w:val="18"/>
              </w:rPr>
              <w:t>3</w:t>
            </w:r>
          </w:p>
        </w:tc>
        <w:tc>
          <w:tcPr>
            <w:tcW w:w="4601" w:type="pct"/>
            <w:shd w:val="clear" w:color="auto" w:fill="auto"/>
            <w:vAlign w:val="center"/>
          </w:tcPr>
          <w:p w14:paraId="4CCD12CC" w14:textId="77777777" w:rsidR="002B27C9" w:rsidRPr="00CF6FC3" w:rsidRDefault="002B27C9" w:rsidP="002F208D">
            <w:pPr>
              <w:widowControl/>
              <w:jc w:val="left"/>
              <w:textAlignment w:val="center"/>
              <w:rPr>
                <w:b/>
                <w:color w:val="000000"/>
                <w:kern w:val="0"/>
                <w:sz w:val="18"/>
                <w:szCs w:val="18"/>
                <w:lang w:bidi="ar"/>
              </w:rPr>
            </w:pPr>
            <w:r w:rsidRPr="00CF6FC3">
              <w:rPr>
                <w:color w:val="000000"/>
                <w:sz w:val="18"/>
                <w:szCs w:val="18"/>
              </w:rPr>
              <w:t>Science China Chemistry</w:t>
            </w:r>
            <w:r w:rsidRPr="00CF6FC3">
              <w:rPr>
                <w:color w:val="000000"/>
                <w:sz w:val="18"/>
                <w:szCs w:val="18"/>
              </w:rPr>
              <w:t>（中国科学</w:t>
            </w:r>
            <w:r w:rsidRPr="00CF6FC3">
              <w:rPr>
                <w:color w:val="000000"/>
                <w:sz w:val="18"/>
                <w:szCs w:val="18"/>
              </w:rPr>
              <w:t>-</w:t>
            </w:r>
            <w:r w:rsidRPr="00CF6FC3">
              <w:rPr>
                <w:color w:val="000000"/>
                <w:sz w:val="18"/>
                <w:szCs w:val="18"/>
              </w:rPr>
              <w:t>化学）（英文版）</w:t>
            </w:r>
          </w:p>
        </w:tc>
      </w:tr>
      <w:tr w:rsidR="002B27C9" w:rsidRPr="00CF6FC3" w14:paraId="6E852678" w14:textId="77777777" w:rsidTr="00FF106C">
        <w:trPr>
          <w:trHeight w:hRule="exact" w:val="397"/>
          <w:jc w:val="center"/>
        </w:trPr>
        <w:tc>
          <w:tcPr>
            <w:tcW w:w="399" w:type="pct"/>
            <w:shd w:val="clear" w:color="auto" w:fill="auto"/>
            <w:vAlign w:val="center"/>
          </w:tcPr>
          <w:p w14:paraId="0C8DE3CF" w14:textId="77777777" w:rsidR="002B27C9" w:rsidRPr="00CF6FC3" w:rsidRDefault="002B27C9" w:rsidP="002F208D">
            <w:pPr>
              <w:widowControl/>
              <w:jc w:val="center"/>
              <w:textAlignment w:val="center"/>
              <w:rPr>
                <w:b/>
                <w:color w:val="000000"/>
                <w:kern w:val="0"/>
                <w:sz w:val="18"/>
                <w:szCs w:val="18"/>
                <w:lang w:bidi="ar"/>
              </w:rPr>
            </w:pPr>
            <w:r w:rsidRPr="00CF6FC3">
              <w:rPr>
                <w:sz w:val="18"/>
                <w:szCs w:val="18"/>
              </w:rPr>
              <w:t>4</w:t>
            </w:r>
          </w:p>
        </w:tc>
        <w:tc>
          <w:tcPr>
            <w:tcW w:w="4601" w:type="pct"/>
            <w:shd w:val="clear" w:color="auto" w:fill="auto"/>
            <w:vAlign w:val="center"/>
          </w:tcPr>
          <w:p w14:paraId="3A69238A" w14:textId="77777777" w:rsidR="002B27C9" w:rsidRPr="00CF6FC3" w:rsidRDefault="002B27C9" w:rsidP="002F208D">
            <w:pPr>
              <w:widowControl/>
              <w:jc w:val="left"/>
              <w:textAlignment w:val="center"/>
              <w:rPr>
                <w:b/>
                <w:color w:val="000000"/>
                <w:kern w:val="0"/>
                <w:sz w:val="18"/>
                <w:szCs w:val="18"/>
                <w:lang w:bidi="ar"/>
              </w:rPr>
            </w:pPr>
            <w:r w:rsidRPr="00CF6FC3">
              <w:rPr>
                <w:color w:val="000000"/>
                <w:sz w:val="18"/>
                <w:szCs w:val="18"/>
              </w:rPr>
              <w:t>Science China Materials</w:t>
            </w:r>
            <w:r w:rsidRPr="00CF6FC3">
              <w:rPr>
                <w:color w:val="000000"/>
                <w:sz w:val="18"/>
                <w:szCs w:val="18"/>
              </w:rPr>
              <w:t>（中国科学</w:t>
            </w:r>
            <w:r w:rsidRPr="00CF6FC3">
              <w:rPr>
                <w:color w:val="000000"/>
                <w:sz w:val="18"/>
                <w:szCs w:val="18"/>
              </w:rPr>
              <w:t>-</w:t>
            </w:r>
            <w:r w:rsidRPr="00CF6FC3">
              <w:rPr>
                <w:color w:val="000000"/>
                <w:sz w:val="18"/>
                <w:szCs w:val="18"/>
              </w:rPr>
              <w:t>材料）（英文版）</w:t>
            </w:r>
          </w:p>
        </w:tc>
      </w:tr>
      <w:tr w:rsidR="002B27C9" w:rsidRPr="00CF6FC3" w14:paraId="74BD6C07" w14:textId="77777777" w:rsidTr="00FF106C">
        <w:trPr>
          <w:trHeight w:hRule="exact" w:val="397"/>
          <w:jc w:val="center"/>
        </w:trPr>
        <w:tc>
          <w:tcPr>
            <w:tcW w:w="399" w:type="pct"/>
            <w:shd w:val="clear" w:color="auto" w:fill="auto"/>
            <w:vAlign w:val="center"/>
          </w:tcPr>
          <w:p w14:paraId="0521B26C" w14:textId="77777777" w:rsidR="002B27C9" w:rsidRPr="00CF6FC3" w:rsidRDefault="002B27C9" w:rsidP="002F208D">
            <w:pPr>
              <w:widowControl/>
              <w:jc w:val="center"/>
              <w:textAlignment w:val="center"/>
              <w:rPr>
                <w:b/>
                <w:color w:val="000000"/>
                <w:kern w:val="0"/>
                <w:sz w:val="18"/>
                <w:szCs w:val="18"/>
                <w:lang w:bidi="ar"/>
              </w:rPr>
            </w:pPr>
            <w:r w:rsidRPr="00CF6FC3">
              <w:rPr>
                <w:sz w:val="18"/>
                <w:szCs w:val="18"/>
              </w:rPr>
              <w:t>5</w:t>
            </w:r>
          </w:p>
        </w:tc>
        <w:tc>
          <w:tcPr>
            <w:tcW w:w="4601" w:type="pct"/>
            <w:shd w:val="clear" w:color="auto" w:fill="auto"/>
            <w:vAlign w:val="center"/>
          </w:tcPr>
          <w:p w14:paraId="78C69134" w14:textId="77777777" w:rsidR="002B27C9" w:rsidRPr="00CF6FC3" w:rsidRDefault="002B27C9" w:rsidP="002F208D">
            <w:pPr>
              <w:widowControl/>
              <w:jc w:val="left"/>
              <w:textAlignment w:val="center"/>
              <w:rPr>
                <w:b/>
                <w:color w:val="000000"/>
                <w:kern w:val="0"/>
                <w:sz w:val="18"/>
                <w:szCs w:val="18"/>
                <w:lang w:bidi="ar"/>
              </w:rPr>
            </w:pPr>
            <w:r w:rsidRPr="00CF6FC3">
              <w:rPr>
                <w:color w:val="000000"/>
                <w:sz w:val="18"/>
                <w:szCs w:val="18"/>
              </w:rPr>
              <w:t>Engineering (</w:t>
            </w:r>
            <w:r w:rsidRPr="00CF6FC3">
              <w:rPr>
                <w:color w:val="000000"/>
                <w:sz w:val="18"/>
                <w:szCs w:val="18"/>
              </w:rPr>
              <w:t>中国工程院院刊</w:t>
            </w:r>
            <w:r w:rsidRPr="00CF6FC3">
              <w:rPr>
                <w:color w:val="000000"/>
                <w:sz w:val="18"/>
                <w:szCs w:val="18"/>
              </w:rPr>
              <w:t>)</w:t>
            </w:r>
          </w:p>
        </w:tc>
      </w:tr>
      <w:tr w:rsidR="002B27C9" w:rsidRPr="00CF6FC3" w14:paraId="090C9714" w14:textId="77777777" w:rsidTr="00FF106C">
        <w:trPr>
          <w:trHeight w:hRule="exact" w:val="397"/>
          <w:jc w:val="center"/>
        </w:trPr>
        <w:tc>
          <w:tcPr>
            <w:tcW w:w="399" w:type="pct"/>
            <w:shd w:val="clear" w:color="auto" w:fill="auto"/>
            <w:vAlign w:val="center"/>
          </w:tcPr>
          <w:p w14:paraId="21E6375D" w14:textId="77777777" w:rsidR="002B27C9" w:rsidRPr="00CF6FC3" w:rsidRDefault="002B27C9" w:rsidP="002F208D">
            <w:pPr>
              <w:spacing w:line="276" w:lineRule="auto"/>
              <w:jc w:val="center"/>
              <w:rPr>
                <w:color w:val="000000"/>
                <w:sz w:val="18"/>
                <w:szCs w:val="18"/>
              </w:rPr>
            </w:pPr>
            <w:r w:rsidRPr="00CF6FC3">
              <w:rPr>
                <w:sz w:val="18"/>
                <w:szCs w:val="18"/>
              </w:rPr>
              <w:t>6</w:t>
            </w:r>
          </w:p>
        </w:tc>
        <w:tc>
          <w:tcPr>
            <w:tcW w:w="4601" w:type="pct"/>
            <w:shd w:val="clear" w:color="auto" w:fill="auto"/>
            <w:vAlign w:val="center"/>
          </w:tcPr>
          <w:p w14:paraId="17E6B724" w14:textId="77777777" w:rsidR="002B27C9" w:rsidRPr="00CF6FC3" w:rsidRDefault="002B27C9" w:rsidP="002F208D">
            <w:pPr>
              <w:spacing w:line="276" w:lineRule="auto"/>
              <w:jc w:val="left"/>
              <w:rPr>
                <w:color w:val="000000"/>
                <w:sz w:val="18"/>
                <w:szCs w:val="18"/>
              </w:rPr>
            </w:pPr>
            <w:r w:rsidRPr="00CF6FC3">
              <w:rPr>
                <w:color w:val="000000"/>
                <w:sz w:val="18"/>
                <w:szCs w:val="18"/>
              </w:rPr>
              <w:t>Inorganic Chemistry Frontiers</w:t>
            </w:r>
            <w:r w:rsidRPr="00CF6FC3">
              <w:rPr>
                <w:color w:val="000000"/>
                <w:sz w:val="18"/>
                <w:szCs w:val="18"/>
              </w:rPr>
              <w:t>（无机化学前沿）（英文版）</w:t>
            </w:r>
          </w:p>
        </w:tc>
      </w:tr>
      <w:tr w:rsidR="002B27C9" w:rsidRPr="00CF6FC3" w14:paraId="37BFC6E8" w14:textId="77777777" w:rsidTr="00FF106C">
        <w:trPr>
          <w:trHeight w:hRule="exact" w:val="397"/>
          <w:jc w:val="center"/>
        </w:trPr>
        <w:tc>
          <w:tcPr>
            <w:tcW w:w="399" w:type="pct"/>
            <w:shd w:val="clear" w:color="auto" w:fill="auto"/>
            <w:vAlign w:val="center"/>
          </w:tcPr>
          <w:p w14:paraId="430C9A2E" w14:textId="77777777" w:rsidR="002B27C9" w:rsidRPr="00CF6FC3" w:rsidRDefault="002B27C9" w:rsidP="002F208D">
            <w:pPr>
              <w:spacing w:line="276" w:lineRule="auto"/>
              <w:jc w:val="center"/>
              <w:rPr>
                <w:color w:val="000000"/>
                <w:sz w:val="18"/>
                <w:szCs w:val="18"/>
              </w:rPr>
            </w:pPr>
            <w:r w:rsidRPr="00CF6FC3">
              <w:rPr>
                <w:sz w:val="18"/>
                <w:szCs w:val="18"/>
              </w:rPr>
              <w:t>7</w:t>
            </w:r>
          </w:p>
        </w:tc>
        <w:tc>
          <w:tcPr>
            <w:tcW w:w="4601" w:type="pct"/>
            <w:shd w:val="clear" w:color="auto" w:fill="auto"/>
            <w:vAlign w:val="center"/>
          </w:tcPr>
          <w:p w14:paraId="5583AE3A" w14:textId="77777777" w:rsidR="002B27C9" w:rsidRPr="00CF6FC3" w:rsidRDefault="002B27C9" w:rsidP="002F208D">
            <w:pPr>
              <w:spacing w:line="276" w:lineRule="auto"/>
              <w:jc w:val="left"/>
              <w:rPr>
                <w:color w:val="000000"/>
                <w:sz w:val="18"/>
                <w:szCs w:val="18"/>
              </w:rPr>
            </w:pPr>
            <w:r w:rsidRPr="00CF6FC3">
              <w:rPr>
                <w:color w:val="000000"/>
                <w:sz w:val="18"/>
                <w:szCs w:val="18"/>
              </w:rPr>
              <w:t>Journal of Energy Chemistry</w:t>
            </w:r>
            <w:r w:rsidRPr="00CF6FC3">
              <w:rPr>
                <w:color w:val="000000"/>
                <w:sz w:val="18"/>
                <w:szCs w:val="18"/>
              </w:rPr>
              <w:t>（能源化学）（英文版）</w:t>
            </w:r>
          </w:p>
        </w:tc>
      </w:tr>
      <w:tr w:rsidR="002B27C9" w:rsidRPr="00CF6FC3" w14:paraId="2F861860" w14:textId="77777777" w:rsidTr="00FF106C">
        <w:trPr>
          <w:trHeight w:hRule="exact" w:val="397"/>
          <w:jc w:val="center"/>
        </w:trPr>
        <w:tc>
          <w:tcPr>
            <w:tcW w:w="399" w:type="pct"/>
            <w:shd w:val="clear" w:color="auto" w:fill="auto"/>
            <w:vAlign w:val="center"/>
          </w:tcPr>
          <w:p w14:paraId="533E71F8" w14:textId="77777777" w:rsidR="002B27C9" w:rsidRPr="00CF6FC3" w:rsidRDefault="002B27C9" w:rsidP="002F208D">
            <w:pPr>
              <w:spacing w:line="276" w:lineRule="auto"/>
              <w:jc w:val="center"/>
              <w:rPr>
                <w:color w:val="000000"/>
                <w:sz w:val="18"/>
                <w:szCs w:val="18"/>
              </w:rPr>
            </w:pPr>
            <w:r w:rsidRPr="00CF6FC3">
              <w:rPr>
                <w:sz w:val="18"/>
                <w:szCs w:val="18"/>
              </w:rPr>
              <w:t>8</w:t>
            </w:r>
          </w:p>
        </w:tc>
        <w:tc>
          <w:tcPr>
            <w:tcW w:w="4601" w:type="pct"/>
            <w:shd w:val="clear" w:color="auto" w:fill="auto"/>
            <w:vAlign w:val="center"/>
          </w:tcPr>
          <w:p w14:paraId="1DA72012" w14:textId="77777777" w:rsidR="002B27C9" w:rsidRPr="00CF6FC3" w:rsidRDefault="002B27C9" w:rsidP="002F208D">
            <w:pPr>
              <w:spacing w:line="276" w:lineRule="auto"/>
              <w:jc w:val="left"/>
              <w:rPr>
                <w:color w:val="000000"/>
                <w:sz w:val="18"/>
                <w:szCs w:val="18"/>
              </w:rPr>
            </w:pPr>
            <w:r w:rsidRPr="00CF6FC3">
              <w:rPr>
                <w:color w:val="000000"/>
                <w:sz w:val="18"/>
                <w:szCs w:val="18"/>
              </w:rPr>
              <w:t>Organic Chemistry Frontiers</w:t>
            </w:r>
            <w:r w:rsidRPr="00CF6FC3">
              <w:rPr>
                <w:color w:val="000000"/>
                <w:sz w:val="18"/>
                <w:szCs w:val="18"/>
              </w:rPr>
              <w:t>（有机化学前沿）（英文版）</w:t>
            </w:r>
          </w:p>
        </w:tc>
      </w:tr>
      <w:tr w:rsidR="002B27C9" w:rsidRPr="00CF6FC3" w14:paraId="45D33B5B" w14:textId="77777777" w:rsidTr="00FF106C">
        <w:trPr>
          <w:trHeight w:hRule="exact" w:val="397"/>
          <w:jc w:val="center"/>
        </w:trPr>
        <w:tc>
          <w:tcPr>
            <w:tcW w:w="399" w:type="pct"/>
            <w:shd w:val="clear" w:color="auto" w:fill="auto"/>
            <w:vAlign w:val="center"/>
          </w:tcPr>
          <w:p w14:paraId="4661D971" w14:textId="77777777" w:rsidR="002B27C9" w:rsidRPr="00CF6FC3" w:rsidRDefault="002B27C9" w:rsidP="002F208D">
            <w:pPr>
              <w:spacing w:line="276" w:lineRule="auto"/>
              <w:jc w:val="center"/>
              <w:rPr>
                <w:color w:val="000000"/>
                <w:sz w:val="18"/>
                <w:szCs w:val="18"/>
              </w:rPr>
            </w:pPr>
            <w:r w:rsidRPr="00CF6FC3">
              <w:rPr>
                <w:sz w:val="18"/>
                <w:szCs w:val="18"/>
              </w:rPr>
              <w:t>9</w:t>
            </w:r>
          </w:p>
        </w:tc>
        <w:tc>
          <w:tcPr>
            <w:tcW w:w="4601" w:type="pct"/>
            <w:shd w:val="clear" w:color="auto" w:fill="auto"/>
            <w:vAlign w:val="center"/>
          </w:tcPr>
          <w:p w14:paraId="32DF913A" w14:textId="77777777" w:rsidR="002B27C9" w:rsidRPr="00CF6FC3" w:rsidRDefault="002B27C9" w:rsidP="002F208D">
            <w:pPr>
              <w:spacing w:line="276" w:lineRule="auto"/>
              <w:jc w:val="left"/>
              <w:rPr>
                <w:color w:val="000000"/>
                <w:sz w:val="18"/>
                <w:szCs w:val="18"/>
              </w:rPr>
            </w:pPr>
            <w:r w:rsidRPr="00CF6FC3">
              <w:rPr>
                <w:color w:val="000000"/>
                <w:sz w:val="18"/>
                <w:szCs w:val="18"/>
              </w:rPr>
              <w:t>Chinese Journal of Catalysis</w:t>
            </w:r>
            <w:r w:rsidRPr="00CF6FC3">
              <w:rPr>
                <w:color w:val="000000"/>
                <w:sz w:val="18"/>
                <w:szCs w:val="18"/>
              </w:rPr>
              <w:t>（催化学报）（英文版）</w:t>
            </w:r>
          </w:p>
        </w:tc>
      </w:tr>
      <w:tr w:rsidR="002B27C9" w:rsidRPr="00CF6FC3" w14:paraId="4FBCC47A" w14:textId="77777777" w:rsidTr="00FF106C">
        <w:trPr>
          <w:trHeight w:hRule="exact" w:val="397"/>
          <w:jc w:val="center"/>
        </w:trPr>
        <w:tc>
          <w:tcPr>
            <w:tcW w:w="399" w:type="pct"/>
            <w:shd w:val="clear" w:color="auto" w:fill="auto"/>
            <w:vAlign w:val="center"/>
          </w:tcPr>
          <w:p w14:paraId="5398F15E" w14:textId="77777777" w:rsidR="002B27C9" w:rsidRPr="00CF6FC3" w:rsidRDefault="002B27C9" w:rsidP="002F208D">
            <w:pPr>
              <w:spacing w:line="276" w:lineRule="auto"/>
              <w:jc w:val="center"/>
              <w:rPr>
                <w:color w:val="000000"/>
                <w:sz w:val="18"/>
                <w:szCs w:val="18"/>
              </w:rPr>
            </w:pPr>
            <w:r w:rsidRPr="00CF6FC3">
              <w:rPr>
                <w:sz w:val="18"/>
                <w:szCs w:val="18"/>
              </w:rPr>
              <w:t>10</w:t>
            </w:r>
          </w:p>
        </w:tc>
        <w:tc>
          <w:tcPr>
            <w:tcW w:w="4601" w:type="pct"/>
            <w:shd w:val="clear" w:color="auto" w:fill="auto"/>
            <w:vAlign w:val="center"/>
          </w:tcPr>
          <w:p w14:paraId="2D707ECA" w14:textId="77777777" w:rsidR="002B27C9" w:rsidRPr="00CF6FC3" w:rsidRDefault="0085530A" w:rsidP="002F208D">
            <w:pPr>
              <w:spacing w:line="276" w:lineRule="auto"/>
              <w:jc w:val="left"/>
              <w:rPr>
                <w:color w:val="000000"/>
                <w:sz w:val="18"/>
                <w:szCs w:val="18"/>
              </w:rPr>
            </w:pPr>
            <w:hyperlink r:id="rId9" w:tgtFrame="_blank" w:history="1">
              <w:r w:rsidR="002B27C9" w:rsidRPr="00CF6FC3">
                <w:rPr>
                  <w:color w:val="000000"/>
                  <w:sz w:val="18"/>
                  <w:szCs w:val="18"/>
                </w:rPr>
                <w:t>Chinese Chemical Letters</w:t>
              </w:r>
              <w:r w:rsidR="002B27C9" w:rsidRPr="00CF6FC3">
                <w:rPr>
                  <w:color w:val="000000"/>
                  <w:sz w:val="18"/>
                  <w:szCs w:val="18"/>
                </w:rPr>
                <w:t>（中国化学快报）（英文版）</w:t>
              </w:r>
            </w:hyperlink>
          </w:p>
        </w:tc>
      </w:tr>
      <w:tr w:rsidR="002B27C9" w:rsidRPr="00CF6FC3" w14:paraId="70A8551A" w14:textId="77777777" w:rsidTr="00FF106C">
        <w:trPr>
          <w:trHeight w:hRule="exact" w:val="397"/>
          <w:jc w:val="center"/>
        </w:trPr>
        <w:tc>
          <w:tcPr>
            <w:tcW w:w="399" w:type="pct"/>
            <w:shd w:val="clear" w:color="auto" w:fill="auto"/>
            <w:vAlign w:val="center"/>
          </w:tcPr>
          <w:p w14:paraId="17CA65E6" w14:textId="77777777" w:rsidR="002B27C9" w:rsidRPr="00CF6FC3" w:rsidRDefault="002B27C9" w:rsidP="002F208D">
            <w:pPr>
              <w:spacing w:line="276" w:lineRule="auto"/>
              <w:jc w:val="center"/>
              <w:rPr>
                <w:color w:val="000000"/>
                <w:sz w:val="18"/>
                <w:szCs w:val="18"/>
              </w:rPr>
            </w:pPr>
            <w:r w:rsidRPr="00CF6FC3">
              <w:rPr>
                <w:sz w:val="18"/>
                <w:szCs w:val="18"/>
              </w:rPr>
              <w:t>11</w:t>
            </w:r>
          </w:p>
        </w:tc>
        <w:tc>
          <w:tcPr>
            <w:tcW w:w="4601" w:type="pct"/>
            <w:shd w:val="clear" w:color="auto" w:fill="auto"/>
            <w:vAlign w:val="center"/>
          </w:tcPr>
          <w:p w14:paraId="4AB3D968" w14:textId="77777777" w:rsidR="002B27C9" w:rsidRPr="00CF6FC3" w:rsidRDefault="002B27C9" w:rsidP="002F208D">
            <w:pPr>
              <w:spacing w:line="276" w:lineRule="auto"/>
              <w:jc w:val="left"/>
              <w:rPr>
                <w:color w:val="000000"/>
                <w:sz w:val="18"/>
                <w:szCs w:val="18"/>
              </w:rPr>
            </w:pPr>
            <w:r w:rsidRPr="00CF6FC3">
              <w:rPr>
                <w:color w:val="000000"/>
                <w:sz w:val="18"/>
                <w:szCs w:val="18"/>
              </w:rPr>
              <w:t>Journal of Rare Earths</w:t>
            </w:r>
            <w:r w:rsidRPr="00CF6FC3">
              <w:rPr>
                <w:color w:val="000000"/>
                <w:sz w:val="18"/>
                <w:szCs w:val="18"/>
              </w:rPr>
              <w:t>（稀土学报）（英文版）</w:t>
            </w:r>
          </w:p>
        </w:tc>
      </w:tr>
      <w:tr w:rsidR="002B27C9" w:rsidRPr="00CF6FC3" w14:paraId="57BA770E" w14:textId="77777777" w:rsidTr="00FF106C">
        <w:trPr>
          <w:trHeight w:hRule="exact" w:val="397"/>
          <w:jc w:val="center"/>
        </w:trPr>
        <w:tc>
          <w:tcPr>
            <w:tcW w:w="399" w:type="pct"/>
            <w:shd w:val="clear" w:color="auto" w:fill="auto"/>
            <w:vAlign w:val="center"/>
          </w:tcPr>
          <w:p w14:paraId="04D5BCFC" w14:textId="77777777" w:rsidR="002B27C9" w:rsidRPr="00CF6FC3" w:rsidRDefault="002B27C9" w:rsidP="002F208D">
            <w:pPr>
              <w:spacing w:line="276" w:lineRule="auto"/>
              <w:jc w:val="center"/>
              <w:rPr>
                <w:color w:val="000000"/>
                <w:sz w:val="18"/>
                <w:szCs w:val="18"/>
              </w:rPr>
            </w:pPr>
            <w:r w:rsidRPr="00CF6FC3">
              <w:rPr>
                <w:sz w:val="18"/>
                <w:szCs w:val="18"/>
              </w:rPr>
              <w:t>12</w:t>
            </w:r>
          </w:p>
        </w:tc>
        <w:tc>
          <w:tcPr>
            <w:tcW w:w="4601" w:type="pct"/>
            <w:shd w:val="clear" w:color="auto" w:fill="auto"/>
            <w:vAlign w:val="center"/>
          </w:tcPr>
          <w:p w14:paraId="16BFD0D0" w14:textId="77777777" w:rsidR="002B27C9" w:rsidRPr="00CF6FC3" w:rsidRDefault="002B27C9" w:rsidP="002F208D">
            <w:pPr>
              <w:spacing w:line="276" w:lineRule="auto"/>
              <w:jc w:val="left"/>
              <w:rPr>
                <w:bCs/>
                <w:color w:val="000000"/>
                <w:sz w:val="18"/>
                <w:szCs w:val="18"/>
              </w:rPr>
            </w:pPr>
            <w:r w:rsidRPr="00CF6FC3">
              <w:rPr>
                <w:color w:val="000000"/>
                <w:sz w:val="18"/>
                <w:szCs w:val="18"/>
              </w:rPr>
              <w:t>Frontiers of Chemical Science and Engineering</w:t>
            </w:r>
            <w:r w:rsidRPr="00CF6FC3">
              <w:rPr>
                <w:color w:val="000000"/>
                <w:sz w:val="18"/>
                <w:szCs w:val="18"/>
              </w:rPr>
              <w:t>（化学科学与工程前沿）（英文版）</w:t>
            </w:r>
          </w:p>
        </w:tc>
      </w:tr>
      <w:tr w:rsidR="002B27C9" w:rsidRPr="00CF6FC3" w14:paraId="11B4BC7F" w14:textId="77777777" w:rsidTr="00FF106C">
        <w:trPr>
          <w:trHeight w:hRule="exact" w:val="397"/>
          <w:jc w:val="center"/>
        </w:trPr>
        <w:tc>
          <w:tcPr>
            <w:tcW w:w="399" w:type="pct"/>
            <w:shd w:val="clear" w:color="auto" w:fill="auto"/>
            <w:vAlign w:val="center"/>
          </w:tcPr>
          <w:p w14:paraId="27763678" w14:textId="77777777" w:rsidR="002B27C9" w:rsidRPr="00CF6FC3" w:rsidRDefault="002B27C9" w:rsidP="002F208D">
            <w:pPr>
              <w:spacing w:line="276" w:lineRule="auto"/>
              <w:jc w:val="center"/>
              <w:rPr>
                <w:color w:val="000000"/>
                <w:sz w:val="18"/>
                <w:szCs w:val="18"/>
              </w:rPr>
            </w:pPr>
            <w:r w:rsidRPr="00CF6FC3">
              <w:rPr>
                <w:sz w:val="18"/>
                <w:szCs w:val="18"/>
              </w:rPr>
              <w:t>13</w:t>
            </w:r>
          </w:p>
        </w:tc>
        <w:tc>
          <w:tcPr>
            <w:tcW w:w="4601" w:type="pct"/>
            <w:shd w:val="clear" w:color="auto" w:fill="auto"/>
            <w:vAlign w:val="center"/>
          </w:tcPr>
          <w:p w14:paraId="7D146006" w14:textId="77777777" w:rsidR="002B27C9" w:rsidRPr="00CF6FC3" w:rsidRDefault="002B27C9" w:rsidP="002F208D">
            <w:pPr>
              <w:spacing w:line="276" w:lineRule="auto"/>
              <w:jc w:val="left"/>
              <w:rPr>
                <w:bCs/>
                <w:color w:val="000000"/>
                <w:sz w:val="18"/>
                <w:szCs w:val="18"/>
              </w:rPr>
            </w:pPr>
            <w:r w:rsidRPr="00CF6FC3">
              <w:rPr>
                <w:color w:val="000000"/>
                <w:sz w:val="18"/>
                <w:szCs w:val="18"/>
              </w:rPr>
              <w:t>Chinese Journal of Polymer Science</w:t>
            </w:r>
            <w:r w:rsidRPr="00CF6FC3">
              <w:rPr>
                <w:color w:val="000000"/>
                <w:sz w:val="18"/>
                <w:szCs w:val="18"/>
              </w:rPr>
              <w:t>（高分子科学）（英文版）</w:t>
            </w:r>
          </w:p>
        </w:tc>
      </w:tr>
      <w:tr w:rsidR="002B27C9" w:rsidRPr="00CF6FC3" w14:paraId="3F64BAA4" w14:textId="77777777" w:rsidTr="00FF106C">
        <w:trPr>
          <w:trHeight w:hRule="exact" w:val="397"/>
          <w:jc w:val="center"/>
        </w:trPr>
        <w:tc>
          <w:tcPr>
            <w:tcW w:w="399" w:type="pct"/>
            <w:shd w:val="clear" w:color="auto" w:fill="auto"/>
            <w:vAlign w:val="center"/>
          </w:tcPr>
          <w:p w14:paraId="5DB0006B" w14:textId="77777777" w:rsidR="002B27C9" w:rsidRPr="00CF6FC3" w:rsidRDefault="002B27C9" w:rsidP="002F208D">
            <w:pPr>
              <w:spacing w:line="276" w:lineRule="auto"/>
              <w:jc w:val="center"/>
              <w:rPr>
                <w:color w:val="000000"/>
                <w:sz w:val="18"/>
                <w:szCs w:val="18"/>
              </w:rPr>
            </w:pPr>
            <w:r w:rsidRPr="00CF6FC3">
              <w:rPr>
                <w:sz w:val="18"/>
                <w:szCs w:val="18"/>
              </w:rPr>
              <w:t>14</w:t>
            </w:r>
          </w:p>
        </w:tc>
        <w:tc>
          <w:tcPr>
            <w:tcW w:w="4601" w:type="pct"/>
            <w:shd w:val="clear" w:color="auto" w:fill="auto"/>
            <w:vAlign w:val="center"/>
          </w:tcPr>
          <w:p w14:paraId="440CF01F" w14:textId="77777777" w:rsidR="002B27C9" w:rsidRPr="00CF6FC3" w:rsidRDefault="002B27C9" w:rsidP="002F208D">
            <w:pPr>
              <w:spacing w:line="276" w:lineRule="auto"/>
              <w:jc w:val="left"/>
              <w:rPr>
                <w:bCs/>
                <w:color w:val="000000"/>
                <w:sz w:val="18"/>
                <w:szCs w:val="18"/>
              </w:rPr>
            </w:pPr>
            <w:r w:rsidRPr="00CF6FC3">
              <w:rPr>
                <w:color w:val="000000"/>
                <w:sz w:val="18"/>
                <w:szCs w:val="18"/>
              </w:rPr>
              <w:t>Chinese Journal of Chemical Engineering</w:t>
            </w:r>
            <w:r w:rsidRPr="00CF6FC3">
              <w:rPr>
                <w:color w:val="000000"/>
                <w:sz w:val="18"/>
                <w:szCs w:val="18"/>
              </w:rPr>
              <w:t>（中国化学工程学报）（英文版）</w:t>
            </w:r>
          </w:p>
        </w:tc>
      </w:tr>
      <w:tr w:rsidR="002B27C9" w:rsidRPr="00CF6FC3" w14:paraId="42473656" w14:textId="77777777" w:rsidTr="00FF106C">
        <w:trPr>
          <w:trHeight w:hRule="exact" w:val="397"/>
          <w:jc w:val="center"/>
        </w:trPr>
        <w:tc>
          <w:tcPr>
            <w:tcW w:w="399" w:type="pct"/>
            <w:shd w:val="clear" w:color="auto" w:fill="auto"/>
            <w:vAlign w:val="center"/>
          </w:tcPr>
          <w:p w14:paraId="1658F634" w14:textId="77777777" w:rsidR="002B27C9" w:rsidRPr="00CF6FC3" w:rsidRDefault="002B27C9" w:rsidP="002F208D">
            <w:pPr>
              <w:spacing w:line="276" w:lineRule="auto"/>
              <w:jc w:val="center"/>
              <w:rPr>
                <w:color w:val="000000"/>
                <w:sz w:val="18"/>
                <w:szCs w:val="18"/>
              </w:rPr>
            </w:pPr>
            <w:r w:rsidRPr="00CF6FC3">
              <w:rPr>
                <w:sz w:val="18"/>
                <w:szCs w:val="18"/>
              </w:rPr>
              <w:t>15</w:t>
            </w:r>
          </w:p>
        </w:tc>
        <w:tc>
          <w:tcPr>
            <w:tcW w:w="4601" w:type="pct"/>
            <w:shd w:val="clear" w:color="auto" w:fill="auto"/>
            <w:vAlign w:val="center"/>
          </w:tcPr>
          <w:p w14:paraId="6DE9ED73" w14:textId="77777777" w:rsidR="002B27C9" w:rsidRPr="00CF6FC3" w:rsidRDefault="002B27C9" w:rsidP="002F208D">
            <w:pPr>
              <w:spacing w:line="276" w:lineRule="auto"/>
              <w:jc w:val="left"/>
              <w:rPr>
                <w:color w:val="000000"/>
                <w:sz w:val="18"/>
                <w:szCs w:val="18"/>
              </w:rPr>
            </w:pPr>
            <w:r w:rsidRPr="00CF6FC3">
              <w:rPr>
                <w:color w:val="000000"/>
                <w:sz w:val="18"/>
                <w:szCs w:val="18"/>
              </w:rPr>
              <w:t>Food Bioscience</w:t>
            </w:r>
            <w:r w:rsidRPr="00CF6FC3">
              <w:rPr>
                <w:color w:val="000000"/>
                <w:sz w:val="18"/>
                <w:szCs w:val="18"/>
              </w:rPr>
              <w:t>（食品生物科学）（英文版）</w:t>
            </w:r>
          </w:p>
        </w:tc>
      </w:tr>
      <w:tr w:rsidR="002B27C9" w:rsidRPr="00CF6FC3" w14:paraId="4277AD5A" w14:textId="77777777" w:rsidTr="00FF106C">
        <w:trPr>
          <w:trHeight w:hRule="exact" w:val="397"/>
          <w:jc w:val="center"/>
        </w:trPr>
        <w:tc>
          <w:tcPr>
            <w:tcW w:w="399" w:type="pct"/>
            <w:shd w:val="clear" w:color="auto" w:fill="auto"/>
            <w:vAlign w:val="center"/>
          </w:tcPr>
          <w:p w14:paraId="40FC47E6" w14:textId="77777777" w:rsidR="002B27C9" w:rsidRPr="00CF6FC3" w:rsidRDefault="002B27C9" w:rsidP="002F208D">
            <w:pPr>
              <w:spacing w:line="276" w:lineRule="auto"/>
              <w:jc w:val="center"/>
              <w:rPr>
                <w:color w:val="000000"/>
                <w:sz w:val="18"/>
                <w:szCs w:val="18"/>
              </w:rPr>
            </w:pPr>
            <w:r w:rsidRPr="00CF6FC3">
              <w:rPr>
                <w:sz w:val="18"/>
                <w:szCs w:val="18"/>
              </w:rPr>
              <w:t>16</w:t>
            </w:r>
          </w:p>
        </w:tc>
        <w:tc>
          <w:tcPr>
            <w:tcW w:w="4601" w:type="pct"/>
            <w:shd w:val="clear" w:color="auto" w:fill="auto"/>
            <w:vAlign w:val="center"/>
          </w:tcPr>
          <w:p w14:paraId="295F2769" w14:textId="77777777" w:rsidR="002B27C9" w:rsidRPr="00CF6FC3" w:rsidRDefault="002B27C9" w:rsidP="002F208D">
            <w:pPr>
              <w:spacing w:line="276" w:lineRule="auto"/>
              <w:jc w:val="left"/>
              <w:rPr>
                <w:bCs/>
                <w:color w:val="000000"/>
                <w:sz w:val="18"/>
                <w:szCs w:val="18"/>
              </w:rPr>
            </w:pPr>
            <w:r w:rsidRPr="00CF6FC3">
              <w:rPr>
                <w:color w:val="000000"/>
                <w:sz w:val="18"/>
                <w:szCs w:val="18"/>
              </w:rPr>
              <w:t>化学学报（</w:t>
            </w:r>
            <w:r w:rsidRPr="00CF6FC3">
              <w:rPr>
                <w:color w:val="000000"/>
                <w:sz w:val="18"/>
                <w:szCs w:val="18"/>
              </w:rPr>
              <w:t xml:space="preserve">Acta </w:t>
            </w:r>
            <w:proofErr w:type="spellStart"/>
            <w:r w:rsidRPr="00CF6FC3">
              <w:rPr>
                <w:color w:val="000000"/>
                <w:sz w:val="18"/>
                <w:szCs w:val="18"/>
              </w:rPr>
              <w:t>Chimica</w:t>
            </w:r>
            <w:proofErr w:type="spellEnd"/>
            <w:r w:rsidRPr="00CF6FC3">
              <w:rPr>
                <w:color w:val="000000"/>
                <w:sz w:val="18"/>
                <w:szCs w:val="18"/>
              </w:rPr>
              <w:t xml:space="preserve"> </w:t>
            </w:r>
            <w:proofErr w:type="spellStart"/>
            <w:r w:rsidRPr="00CF6FC3">
              <w:rPr>
                <w:color w:val="000000"/>
                <w:sz w:val="18"/>
                <w:szCs w:val="18"/>
              </w:rPr>
              <w:t>Sinica</w:t>
            </w:r>
            <w:proofErr w:type="spellEnd"/>
            <w:r w:rsidRPr="00CF6FC3">
              <w:rPr>
                <w:color w:val="000000"/>
                <w:sz w:val="18"/>
                <w:szCs w:val="18"/>
              </w:rPr>
              <w:t>）（中文版）</w:t>
            </w:r>
          </w:p>
        </w:tc>
      </w:tr>
      <w:tr w:rsidR="002B27C9" w:rsidRPr="00CF6FC3" w14:paraId="30E2CB66" w14:textId="77777777" w:rsidTr="00FF106C">
        <w:trPr>
          <w:trHeight w:hRule="exact" w:val="397"/>
          <w:jc w:val="center"/>
        </w:trPr>
        <w:tc>
          <w:tcPr>
            <w:tcW w:w="399" w:type="pct"/>
            <w:shd w:val="clear" w:color="auto" w:fill="auto"/>
            <w:vAlign w:val="center"/>
          </w:tcPr>
          <w:p w14:paraId="0442371B" w14:textId="77777777" w:rsidR="002B27C9" w:rsidRPr="00CF6FC3" w:rsidRDefault="002B27C9" w:rsidP="002F208D">
            <w:pPr>
              <w:spacing w:line="276" w:lineRule="auto"/>
              <w:jc w:val="center"/>
              <w:rPr>
                <w:color w:val="000000"/>
                <w:sz w:val="18"/>
                <w:szCs w:val="18"/>
              </w:rPr>
            </w:pPr>
            <w:r w:rsidRPr="00CF6FC3">
              <w:rPr>
                <w:sz w:val="18"/>
                <w:szCs w:val="18"/>
              </w:rPr>
              <w:t>17</w:t>
            </w:r>
          </w:p>
        </w:tc>
        <w:tc>
          <w:tcPr>
            <w:tcW w:w="4601" w:type="pct"/>
            <w:shd w:val="clear" w:color="auto" w:fill="auto"/>
            <w:vAlign w:val="center"/>
          </w:tcPr>
          <w:p w14:paraId="7B48BF60" w14:textId="77777777" w:rsidR="002B27C9" w:rsidRPr="00CF6FC3" w:rsidRDefault="002B27C9" w:rsidP="002F208D">
            <w:pPr>
              <w:spacing w:line="276" w:lineRule="auto"/>
              <w:jc w:val="left"/>
              <w:rPr>
                <w:bCs/>
                <w:color w:val="000000"/>
                <w:sz w:val="18"/>
                <w:szCs w:val="18"/>
              </w:rPr>
            </w:pPr>
            <w:r w:rsidRPr="00CF6FC3">
              <w:rPr>
                <w:color w:val="000000"/>
                <w:sz w:val="18"/>
                <w:szCs w:val="18"/>
              </w:rPr>
              <w:t>有机化学（</w:t>
            </w:r>
            <w:r w:rsidRPr="00CF6FC3">
              <w:rPr>
                <w:color w:val="000000"/>
                <w:sz w:val="18"/>
                <w:szCs w:val="18"/>
              </w:rPr>
              <w:t>Chinese Journal of Organic Chemistry</w:t>
            </w:r>
            <w:r w:rsidRPr="00CF6FC3">
              <w:rPr>
                <w:color w:val="000000"/>
                <w:sz w:val="18"/>
                <w:szCs w:val="18"/>
              </w:rPr>
              <w:t>）（中文版）</w:t>
            </w:r>
          </w:p>
        </w:tc>
      </w:tr>
      <w:tr w:rsidR="002B27C9" w:rsidRPr="00CF6FC3" w14:paraId="6E8DCC2A" w14:textId="77777777" w:rsidTr="00FF106C">
        <w:trPr>
          <w:trHeight w:hRule="exact" w:val="397"/>
          <w:jc w:val="center"/>
        </w:trPr>
        <w:tc>
          <w:tcPr>
            <w:tcW w:w="399" w:type="pct"/>
            <w:shd w:val="clear" w:color="auto" w:fill="auto"/>
            <w:vAlign w:val="center"/>
          </w:tcPr>
          <w:p w14:paraId="07A1D5E9" w14:textId="77777777" w:rsidR="002B27C9" w:rsidRPr="00CF6FC3" w:rsidRDefault="002B27C9" w:rsidP="002F208D">
            <w:pPr>
              <w:spacing w:line="276" w:lineRule="auto"/>
              <w:jc w:val="center"/>
              <w:rPr>
                <w:color w:val="000000"/>
                <w:sz w:val="18"/>
                <w:szCs w:val="18"/>
              </w:rPr>
            </w:pPr>
            <w:r w:rsidRPr="00CF6FC3">
              <w:rPr>
                <w:sz w:val="18"/>
                <w:szCs w:val="18"/>
              </w:rPr>
              <w:t>18</w:t>
            </w:r>
          </w:p>
        </w:tc>
        <w:tc>
          <w:tcPr>
            <w:tcW w:w="4601" w:type="pct"/>
            <w:shd w:val="clear" w:color="auto" w:fill="auto"/>
            <w:vAlign w:val="center"/>
          </w:tcPr>
          <w:p w14:paraId="6697F48E" w14:textId="77777777" w:rsidR="002B27C9" w:rsidRPr="00CF6FC3" w:rsidRDefault="002B27C9" w:rsidP="002F208D">
            <w:pPr>
              <w:spacing w:line="276" w:lineRule="auto"/>
              <w:jc w:val="left"/>
              <w:rPr>
                <w:bCs/>
                <w:color w:val="000000"/>
                <w:sz w:val="18"/>
                <w:szCs w:val="18"/>
              </w:rPr>
            </w:pPr>
            <w:r w:rsidRPr="00CF6FC3">
              <w:rPr>
                <w:color w:val="000000"/>
                <w:sz w:val="18"/>
                <w:szCs w:val="18"/>
              </w:rPr>
              <w:t>物理化学学报（</w:t>
            </w:r>
            <w:r w:rsidRPr="00CF6FC3">
              <w:rPr>
                <w:color w:val="000000"/>
                <w:sz w:val="18"/>
                <w:szCs w:val="18"/>
              </w:rPr>
              <w:t>Acta</w:t>
            </w:r>
            <w:r w:rsidRPr="00CF6FC3">
              <w:rPr>
                <w:rFonts w:hint="eastAsia"/>
                <w:color w:val="000000"/>
                <w:sz w:val="18"/>
                <w:szCs w:val="18"/>
              </w:rPr>
              <w:t xml:space="preserve"> </w:t>
            </w:r>
            <w:proofErr w:type="spellStart"/>
            <w:r w:rsidRPr="00CF6FC3">
              <w:rPr>
                <w:color w:val="000000"/>
                <w:sz w:val="18"/>
                <w:szCs w:val="18"/>
              </w:rPr>
              <w:t>Physico-Chimica</w:t>
            </w:r>
            <w:proofErr w:type="spellEnd"/>
            <w:r w:rsidRPr="00CF6FC3">
              <w:rPr>
                <w:rFonts w:hint="eastAsia"/>
                <w:color w:val="000000"/>
                <w:sz w:val="18"/>
                <w:szCs w:val="18"/>
              </w:rPr>
              <w:t xml:space="preserve"> </w:t>
            </w:r>
            <w:proofErr w:type="spellStart"/>
            <w:r w:rsidRPr="00CF6FC3">
              <w:rPr>
                <w:color w:val="000000"/>
                <w:sz w:val="18"/>
                <w:szCs w:val="18"/>
              </w:rPr>
              <w:t>Sinica</w:t>
            </w:r>
            <w:proofErr w:type="spellEnd"/>
            <w:r w:rsidRPr="00CF6FC3">
              <w:rPr>
                <w:color w:val="000000"/>
                <w:sz w:val="18"/>
                <w:szCs w:val="18"/>
              </w:rPr>
              <w:t>）（中文版）</w:t>
            </w:r>
          </w:p>
        </w:tc>
      </w:tr>
      <w:tr w:rsidR="002B27C9" w:rsidRPr="00CF6FC3" w14:paraId="3EDA70FA" w14:textId="77777777" w:rsidTr="00FF106C">
        <w:trPr>
          <w:trHeight w:hRule="exact" w:val="397"/>
          <w:jc w:val="center"/>
        </w:trPr>
        <w:tc>
          <w:tcPr>
            <w:tcW w:w="399" w:type="pct"/>
            <w:shd w:val="clear" w:color="auto" w:fill="auto"/>
            <w:vAlign w:val="center"/>
          </w:tcPr>
          <w:p w14:paraId="50DE6CA1" w14:textId="77777777" w:rsidR="002B27C9" w:rsidRPr="00CF6FC3" w:rsidRDefault="002B27C9" w:rsidP="002F208D">
            <w:pPr>
              <w:spacing w:line="276" w:lineRule="auto"/>
              <w:jc w:val="center"/>
              <w:rPr>
                <w:color w:val="000000"/>
                <w:sz w:val="18"/>
                <w:szCs w:val="18"/>
              </w:rPr>
            </w:pPr>
            <w:r w:rsidRPr="00CF6FC3">
              <w:rPr>
                <w:sz w:val="18"/>
                <w:szCs w:val="18"/>
              </w:rPr>
              <w:t>19</w:t>
            </w:r>
          </w:p>
        </w:tc>
        <w:tc>
          <w:tcPr>
            <w:tcW w:w="4601" w:type="pct"/>
            <w:shd w:val="clear" w:color="auto" w:fill="auto"/>
            <w:vAlign w:val="center"/>
          </w:tcPr>
          <w:p w14:paraId="7FFA429D" w14:textId="77777777" w:rsidR="002B27C9" w:rsidRPr="00CF6FC3" w:rsidRDefault="002B27C9" w:rsidP="002F208D">
            <w:pPr>
              <w:spacing w:line="276" w:lineRule="auto"/>
              <w:jc w:val="left"/>
              <w:rPr>
                <w:color w:val="000000"/>
                <w:sz w:val="18"/>
                <w:szCs w:val="18"/>
              </w:rPr>
            </w:pPr>
            <w:r w:rsidRPr="00CF6FC3">
              <w:rPr>
                <w:color w:val="000000"/>
                <w:sz w:val="18"/>
                <w:szCs w:val="18"/>
              </w:rPr>
              <w:t>分析化学（</w:t>
            </w:r>
            <w:r w:rsidRPr="00CF6FC3">
              <w:rPr>
                <w:color w:val="000000"/>
                <w:sz w:val="18"/>
                <w:szCs w:val="18"/>
              </w:rPr>
              <w:t>Chinese Journal of Analytical Chemistry</w:t>
            </w:r>
            <w:r w:rsidRPr="00CF6FC3">
              <w:rPr>
                <w:color w:val="000000"/>
                <w:sz w:val="18"/>
                <w:szCs w:val="18"/>
              </w:rPr>
              <w:t>）（中文版）</w:t>
            </w:r>
          </w:p>
        </w:tc>
      </w:tr>
      <w:tr w:rsidR="002B27C9" w:rsidRPr="00CF6FC3" w14:paraId="378D4193" w14:textId="77777777" w:rsidTr="00FF106C">
        <w:trPr>
          <w:trHeight w:hRule="exact" w:val="397"/>
          <w:jc w:val="center"/>
        </w:trPr>
        <w:tc>
          <w:tcPr>
            <w:tcW w:w="399" w:type="pct"/>
            <w:shd w:val="clear" w:color="auto" w:fill="auto"/>
            <w:vAlign w:val="center"/>
          </w:tcPr>
          <w:p w14:paraId="5D2D0F0B" w14:textId="77777777" w:rsidR="002B27C9" w:rsidRPr="00CF6FC3" w:rsidRDefault="002B27C9" w:rsidP="002F208D">
            <w:pPr>
              <w:spacing w:line="276" w:lineRule="auto"/>
              <w:jc w:val="center"/>
              <w:rPr>
                <w:color w:val="000000"/>
                <w:sz w:val="18"/>
                <w:szCs w:val="18"/>
              </w:rPr>
            </w:pPr>
            <w:r w:rsidRPr="00CF6FC3">
              <w:rPr>
                <w:sz w:val="18"/>
                <w:szCs w:val="18"/>
              </w:rPr>
              <w:t>20</w:t>
            </w:r>
          </w:p>
        </w:tc>
        <w:tc>
          <w:tcPr>
            <w:tcW w:w="4601" w:type="pct"/>
            <w:shd w:val="clear" w:color="auto" w:fill="auto"/>
            <w:vAlign w:val="center"/>
          </w:tcPr>
          <w:p w14:paraId="24A70C3D" w14:textId="77777777" w:rsidR="002B27C9" w:rsidRPr="00CF6FC3" w:rsidRDefault="002B27C9" w:rsidP="002F208D">
            <w:pPr>
              <w:spacing w:line="276" w:lineRule="auto"/>
              <w:jc w:val="left"/>
              <w:rPr>
                <w:color w:val="000000"/>
                <w:sz w:val="18"/>
                <w:szCs w:val="18"/>
              </w:rPr>
            </w:pPr>
            <w:r w:rsidRPr="00CF6FC3">
              <w:rPr>
                <w:color w:val="000000"/>
                <w:sz w:val="18"/>
                <w:szCs w:val="18"/>
              </w:rPr>
              <w:t>无机化学学报（</w:t>
            </w:r>
            <w:r w:rsidRPr="00CF6FC3">
              <w:rPr>
                <w:color w:val="000000"/>
                <w:sz w:val="18"/>
                <w:szCs w:val="18"/>
              </w:rPr>
              <w:t>Chinese Journal of Inorganic Chemistry</w:t>
            </w:r>
            <w:r w:rsidRPr="00CF6FC3">
              <w:rPr>
                <w:color w:val="000000"/>
                <w:sz w:val="18"/>
                <w:szCs w:val="18"/>
              </w:rPr>
              <w:t>）（中文版）</w:t>
            </w:r>
          </w:p>
        </w:tc>
      </w:tr>
      <w:tr w:rsidR="002B27C9" w:rsidRPr="00CF6FC3" w14:paraId="5511DB7F" w14:textId="77777777" w:rsidTr="00FF106C">
        <w:trPr>
          <w:trHeight w:hRule="exact" w:val="397"/>
          <w:jc w:val="center"/>
        </w:trPr>
        <w:tc>
          <w:tcPr>
            <w:tcW w:w="399" w:type="pct"/>
            <w:shd w:val="clear" w:color="auto" w:fill="auto"/>
            <w:vAlign w:val="center"/>
          </w:tcPr>
          <w:p w14:paraId="41196DD5" w14:textId="77777777" w:rsidR="002B27C9" w:rsidRPr="00CF6FC3" w:rsidRDefault="002B27C9" w:rsidP="002F208D">
            <w:pPr>
              <w:spacing w:line="276" w:lineRule="auto"/>
              <w:jc w:val="center"/>
              <w:rPr>
                <w:color w:val="000000"/>
                <w:sz w:val="18"/>
                <w:szCs w:val="18"/>
              </w:rPr>
            </w:pPr>
            <w:r w:rsidRPr="00CF6FC3">
              <w:rPr>
                <w:sz w:val="18"/>
                <w:szCs w:val="18"/>
              </w:rPr>
              <w:t>21</w:t>
            </w:r>
          </w:p>
        </w:tc>
        <w:tc>
          <w:tcPr>
            <w:tcW w:w="4601" w:type="pct"/>
            <w:shd w:val="clear" w:color="auto" w:fill="auto"/>
            <w:vAlign w:val="center"/>
          </w:tcPr>
          <w:p w14:paraId="07975E85" w14:textId="77777777" w:rsidR="002B27C9" w:rsidRPr="00CF6FC3" w:rsidRDefault="002B27C9" w:rsidP="002F208D">
            <w:pPr>
              <w:adjustRightInd w:val="0"/>
              <w:snapToGrid w:val="0"/>
              <w:rPr>
                <w:color w:val="000000"/>
                <w:sz w:val="18"/>
                <w:szCs w:val="18"/>
              </w:rPr>
            </w:pPr>
            <w:r w:rsidRPr="00CF6FC3">
              <w:rPr>
                <w:color w:val="000000"/>
                <w:sz w:val="18"/>
                <w:szCs w:val="18"/>
              </w:rPr>
              <w:t>中国食品学报（</w:t>
            </w:r>
            <w:r w:rsidRPr="00CF6FC3">
              <w:rPr>
                <w:color w:val="000000"/>
                <w:sz w:val="18"/>
                <w:szCs w:val="18"/>
              </w:rPr>
              <w:t>Journal of Chinese Institute of Food Science and Technology</w:t>
            </w:r>
            <w:r w:rsidRPr="00CF6FC3">
              <w:rPr>
                <w:color w:val="000000"/>
                <w:sz w:val="18"/>
                <w:szCs w:val="18"/>
              </w:rPr>
              <w:t>）（中文版）</w:t>
            </w:r>
          </w:p>
        </w:tc>
      </w:tr>
      <w:tr w:rsidR="002B27C9" w:rsidRPr="00CF6FC3" w14:paraId="77541FE4" w14:textId="77777777" w:rsidTr="00FF106C">
        <w:trPr>
          <w:trHeight w:hRule="exact" w:val="397"/>
          <w:jc w:val="center"/>
        </w:trPr>
        <w:tc>
          <w:tcPr>
            <w:tcW w:w="399" w:type="pct"/>
            <w:shd w:val="clear" w:color="auto" w:fill="auto"/>
            <w:vAlign w:val="center"/>
          </w:tcPr>
          <w:p w14:paraId="291E8668" w14:textId="77777777" w:rsidR="002B27C9" w:rsidRPr="00CF6FC3" w:rsidRDefault="002B27C9" w:rsidP="002F208D">
            <w:pPr>
              <w:spacing w:line="276" w:lineRule="auto"/>
              <w:jc w:val="center"/>
              <w:rPr>
                <w:color w:val="000000"/>
                <w:sz w:val="18"/>
                <w:szCs w:val="18"/>
              </w:rPr>
            </w:pPr>
            <w:r w:rsidRPr="00CF6FC3">
              <w:rPr>
                <w:sz w:val="18"/>
                <w:szCs w:val="18"/>
              </w:rPr>
              <w:t>22</w:t>
            </w:r>
          </w:p>
        </w:tc>
        <w:tc>
          <w:tcPr>
            <w:tcW w:w="4601" w:type="pct"/>
            <w:shd w:val="clear" w:color="auto" w:fill="auto"/>
            <w:vAlign w:val="center"/>
          </w:tcPr>
          <w:p w14:paraId="13171382" w14:textId="77777777" w:rsidR="002B27C9" w:rsidRPr="00CF6FC3" w:rsidRDefault="002B27C9" w:rsidP="002F208D">
            <w:pPr>
              <w:adjustRightInd w:val="0"/>
              <w:snapToGrid w:val="0"/>
              <w:rPr>
                <w:color w:val="000000"/>
                <w:sz w:val="18"/>
                <w:szCs w:val="18"/>
              </w:rPr>
            </w:pPr>
            <w:r w:rsidRPr="00CF6FC3">
              <w:rPr>
                <w:color w:val="000000"/>
                <w:sz w:val="18"/>
                <w:szCs w:val="18"/>
              </w:rPr>
              <w:t>食品科学（</w:t>
            </w:r>
            <w:r w:rsidRPr="00CF6FC3">
              <w:rPr>
                <w:color w:val="000000"/>
                <w:sz w:val="18"/>
                <w:szCs w:val="18"/>
              </w:rPr>
              <w:t>Food Science</w:t>
            </w:r>
            <w:r w:rsidRPr="00CF6FC3">
              <w:rPr>
                <w:color w:val="000000"/>
                <w:sz w:val="18"/>
                <w:szCs w:val="18"/>
              </w:rPr>
              <w:t>）（中文版）</w:t>
            </w:r>
          </w:p>
        </w:tc>
      </w:tr>
      <w:tr w:rsidR="002B27C9" w:rsidRPr="00CF6FC3" w14:paraId="6FB2A381" w14:textId="77777777" w:rsidTr="00FF106C">
        <w:trPr>
          <w:trHeight w:hRule="exact" w:val="397"/>
          <w:jc w:val="center"/>
        </w:trPr>
        <w:tc>
          <w:tcPr>
            <w:tcW w:w="399" w:type="pct"/>
            <w:shd w:val="clear" w:color="auto" w:fill="auto"/>
            <w:vAlign w:val="center"/>
          </w:tcPr>
          <w:p w14:paraId="71585A79" w14:textId="77777777" w:rsidR="002B27C9" w:rsidRPr="00CF6FC3" w:rsidRDefault="002B27C9" w:rsidP="002F208D">
            <w:pPr>
              <w:spacing w:line="276" w:lineRule="auto"/>
              <w:jc w:val="center"/>
              <w:rPr>
                <w:color w:val="000000"/>
                <w:sz w:val="18"/>
                <w:szCs w:val="18"/>
              </w:rPr>
            </w:pPr>
            <w:r w:rsidRPr="00CF6FC3">
              <w:rPr>
                <w:sz w:val="18"/>
                <w:szCs w:val="18"/>
              </w:rPr>
              <w:t>23</w:t>
            </w:r>
          </w:p>
        </w:tc>
        <w:tc>
          <w:tcPr>
            <w:tcW w:w="4601" w:type="pct"/>
            <w:shd w:val="clear" w:color="auto" w:fill="auto"/>
            <w:vAlign w:val="center"/>
          </w:tcPr>
          <w:p w14:paraId="6593BC7B" w14:textId="77777777" w:rsidR="002B27C9" w:rsidRPr="00CF6FC3" w:rsidRDefault="002B27C9" w:rsidP="002F208D">
            <w:pPr>
              <w:spacing w:line="276" w:lineRule="auto"/>
              <w:rPr>
                <w:color w:val="000000"/>
                <w:sz w:val="18"/>
                <w:szCs w:val="18"/>
              </w:rPr>
            </w:pPr>
            <w:r w:rsidRPr="00CF6FC3">
              <w:rPr>
                <w:color w:val="000000"/>
                <w:kern w:val="0"/>
                <w:sz w:val="18"/>
                <w:szCs w:val="18"/>
              </w:rPr>
              <w:t>Rare Metals</w:t>
            </w:r>
            <w:r w:rsidRPr="00CF6FC3">
              <w:rPr>
                <w:color w:val="000000"/>
                <w:kern w:val="0"/>
                <w:sz w:val="18"/>
                <w:szCs w:val="18"/>
              </w:rPr>
              <w:t>（稀有金属）（英文版）</w:t>
            </w:r>
          </w:p>
        </w:tc>
      </w:tr>
      <w:tr w:rsidR="002B27C9" w:rsidRPr="00CF6FC3" w14:paraId="4EC93A83" w14:textId="77777777" w:rsidTr="00FF106C">
        <w:trPr>
          <w:trHeight w:hRule="exact" w:val="397"/>
          <w:jc w:val="center"/>
        </w:trPr>
        <w:tc>
          <w:tcPr>
            <w:tcW w:w="399" w:type="pct"/>
            <w:shd w:val="clear" w:color="auto" w:fill="auto"/>
            <w:vAlign w:val="center"/>
          </w:tcPr>
          <w:p w14:paraId="3337907D" w14:textId="77777777" w:rsidR="002B27C9" w:rsidRPr="00CF6FC3" w:rsidRDefault="002B27C9" w:rsidP="002F208D">
            <w:pPr>
              <w:spacing w:line="276" w:lineRule="auto"/>
              <w:jc w:val="center"/>
              <w:rPr>
                <w:color w:val="000000"/>
                <w:sz w:val="18"/>
                <w:szCs w:val="18"/>
              </w:rPr>
            </w:pPr>
            <w:r w:rsidRPr="00CF6FC3">
              <w:rPr>
                <w:sz w:val="18"/>
                <w:szCs w:val="18"/>
              </w:rPr>
              <w:t>24</w:t>
            </w:r>
          </w:p>
        </w:tc>
        <w:tc>
          <w:tcPr>
            <w:tcW w:w="4601" w:type="pct"/>
            <w:shd w:val="clear" w:color="auto" w:fill="auto"/>
            <w:vAlign w:val="center"/>
          </w:tcPr>
          <w:p w14:paraId="75AED25D" w14:textId="77777777" w:rsidR="002B27C9" w:rsidRPr="00CF6FC3" w:rsidRDefault="0085530A" w:rsidP="002F208D">
            <w:pPr>
              <w:widowControl/>
              <w:jc w:val="left"/>
              <w:rPr>
                <w:color w:val="000000"/>
                <w:kern w:val="0"/>
                <w:sz w:val="18"/>
                <w:szCs w:val="18"/>
              </w:rPr>
            </w:pPr>
            <w:hyperlink r:id="rId10" w:tgtFrame="_blank" w:history="1">
              <w:r w:rsidR="002B27C9" w:rsidRPr="00CF6FC3">
                <w:rPr>
                  <w:color w:val="000000"/>
                  <w:sz w:val="18"/>
                  <w:szCs w:val="18"/>
                </w:rPr>
                <w:t>Science China-Life Sciences</w:t>
              </w:r>
            </w:hyperlink>
            <w:r w:rsidR="002B27C9" w:rsidRPr="00CF6FC3">
              <w:rPr>
                <w:color w:val="000000"/>
                <w:sz w:val="18"/>
                <w:szCs w:val="18"/>
              </w:rPr>
              <w:t> </w:t>
            </w:r>
            <w:r w:rsidR="002B27C9" w:rsidRPr="00CF6FC3">
              <w:rPr>
                <w:color w:val="000000"/>
                <w:kern w:val="0"/>
                <w:sz w:val="18"/>
                <w:szCs w:val="18"/>
              </w:rPr>
              <w:t>（中国科学</w:t>
            </w:r>
            <w:r w:rsidR="002B27C9" w:rsidRPr="00CF6FC3">
              <w:rPr>
                <w:color w:val="000000"/>
                <w:kern w:val="0"/>
                <w:sz w:val="18"/>
                <w:szCs w:val="18"/>
              </w:rPr>
              <w:t>-</w:t>
            </w:r>
            <w:r w:rsidR="002B27C9" w:rsidRPr="00CF6FC3">
              <w:rPr>
                <w:color w:val="000000"/>
                <w:kern w:val="0"/>
                <w:sz w:val="18"/>
                <w:szCs w:val="18"/>
              </w:rPr>
              <w:t>生物科学）（英文版）</w:t>
            </w:r>
          </w:p>
        </w:tc>
      </w:tr>
      <w:tr w:rsidR="002B27C9" w:rsidRPr="00CF6FC3" w14:paraId="30930ABE" w14:textId="77777777" w:rsidTr="00FF106C">
        <w:trPr>
          <w:trHeight w:hRule="exact" w:val="397"/>
          <w:jc w:val="center"/>
        </w:trPr>
        <w:tc>
          <w:tcPr>
            <w:tcW w:w="399" w:type="pct"/>
            <w:shd w:val="clear" w:color="auto" w:fill="auto"/>
            <w:vAlign w:val="center"/>
          </w:tcPr>
          <w:p w14:paraId="18D68FD4" w14:textId="77777777" w:rsidR="002B27C9" w:rsidRPr="00CF6FC3" w:rsidRDefault="002B27C9" w:rsidP="002F208D">
            <w:pPr>
              <w:spacing w:line="276" w:lineRule="auto"/>
              <w:jc w:val="center"/>
              <w:rPr>
                <w:color w:val="000000"/>
                <w:sz w:val="18"/>
                <w:szCs w:val="18"/>
              </w:rPr>
            </w:pPr>
            <w:r w:rsidRPr="00CF6FC3">
              <w:rPr>
                <w:sz w:val="18"/>
                <w:szCs w:val="18"/>
              </w:rPr>
              <w:t>25</w:t>
            </w:r>
          </w:p>
        </w:tc>
        <w:tc>
          <w:tcPr>
            <w:tcW w:w="4601" w:type="pct"/>
            <w:shd w:val="clear" w:color="auto" w:fill="auto"/>
            <w:vAlign w:val="center"/>
          </w:tcPr>
          <w:p w14:paraId="7A58827E" w14:textId="77777777" w:rsidR="002B27C9" w:rsidRPr="00CF6FC3" w:rsidRDefault="002B27C9" w:rsidP="002F208D">
            <w:pPr>
              <w:widowControl/>
              <w:jc w:val="left"/>
              <w:rPr>
                <w:color w:val="000000"/>
                <w:sz w:val="18"/>
                <w:szCs w:val="18"/>
              </w:rPr>
            </w:pPr>
            <w:r w:rsidRPr="00CF6FC3">
              <w:rPr>
                <w:color w:val="000000"/>
                <w:sz w:val="18"/>
                <w:szCs w:val="18"/>
              </w:rPr>
              <w:t xml:space="preserve">Acta </w:t>
            </w:r>
            <w:proofErr w:type="spellStart"/>
            <w:r w:rsidRPr="00CF6FC3">
              <w:rPr>
                <w:color w:val="000000"/>
                <w:sz w:val="18"/>
                <w:szCs w:val="18"/>
              </w:rPr>
              <w:t>Pharmaceutica</w:t>
            </w:r>
            <w:proofErr w:type="spellEnd"/>
            <w:r w:rsidRPr="00CF6FC3">
              <w:rPr>
                <w:color w:val="000000"/>
                <w:sz w:val="18"/>
                <w:szCs w:val="18"/>
              </w:rPr>
              <w:t xml:space="preserve"> </w:t>
            </w:r>
            <w:proofErr w:type="spellStart"/>
            <w:r w:rsidRPr="00CF6FC3">
              <w:rPr>
                <w:color w:val="000000"/>
                <w:sz w:val="18"/>
                <w:szCs w:val="18"/>
              </w:rPr>
              <w:t>Sinica</w:t>
            </w:r>
            <w:proofErr w:type="spellEnd"/>
            <w:r w:rsidRPr="00CF6FC3">
              <w:rPr>
                <w:color w:val="000000"/>
                <w:sz w:val="18"/>
                <w:szCs w:val="18"/>
              </w:rPr>
              <w:t xml:space="preserve"> B</w:t>
            </w:r>
            <w:r w:rsidRPr="00CF6FC3">
              <w:rPr>
                <w:color w:val="000000"/>
                <w:kern w:val="0"/>
                <w:sz w:val="18"/>
                <w:szCs w:val="18"/>
              </w:rPr>
              <w:t>（药学学报）（英文版）</w:t>
            </w:r>
          </w:p>
        </w:tc>
      </w:tr>
      <w:tr w:rsidR="002B27C9" w:rsidRPr="00CF6FC3" w14:paraId="75AC72BC" w14:textId="77777777" w:rsidTr="00FF106C">
        <w:trPr>
          <w:trHeight w:hRule="exact" w:val="397"/>
          <w:jc w:val="center"/>
        </w:trPr>
        <w:tc>
          <w:tcPr>
            <w:tcW w:w="399" w:type="pct"/>
            <w:shd w:val="clear" w:color="auto" w:fill="auto"/>
            <w:vAlign w:val="center"/>
          </w:tcPr>
          <w:p w14:paraId="140FF551" w14:textId="77777777" w:rsidR="002B27C9" w:rsidRPr="00CF6FC3" w:rsidRDefault="002B27C9" w:rsidP="002F208D">
            <w:pPr>
              <w:spacing w:line="276" w:lineRule="auto"/>
              <w:jc w:val="center"/>
              <w:rPr>
                <w:color w:val="000000"/>
                <w:sz w:val="18"/>
                <w:szCs w:val="18"/>
              </w:rPr>
            </w:pPr>
            <w:r w:rsidRPr="00CF6FC3">
              <w:rPr>
                <w:sz w:val="18"/>
                <w:szCs w:val="18"/>
              </w:rPr>
              <w:t>26</w:t>
            </w:r>
          </w:p>
        </w:tc>
        <w:tc>
          <w:tcPr>
            <w:tcW w:w="4601" w:type="pct"/>
            <w:shd w:val="clear" w:color="auto" w:fill="auto"/>
            <w:vAlign w:val="center"/>
          </w:tcPr>
          <w:p w14:paraId="4342D32E" w14:textId="77777777" w:rsidR="002B27C9" w:rsidRPr="00CF6FC3" w:rsidRDefault="002B27C9" w:rsidP="002F208D">
            <w:pPr>
              <w:widowControl/>
              <w:jc w:val="left"/>
              <w:rPr>
                <w:color w:val="000000"/>
                <w:sz w:val="18"/>
                <w:szCs w:val="18"/>
              </w:rPr>
            </w:pPr>
            <w:r w:rsidRPr="00CF6FC3">
              <w:rPr>
                <w:color w:val="000000"/>
                <w:sz w:val="18"/>
                <w:szCs w:val="18"/>
              </w:rPr>
              <w:t>CCS Chemistry</w:t>
            </w:r>
            <w:r w:rsidRPr="00CF6FC3">
              <w:rPr>
                <w:color w:val="000000"/>
                <w:kern w:val="0"/>
                <w:sz w:val="18"/>
                <w:szCs w:val="18"/>
              </w:rPr>
              <w:t>（</w:t>
            </w:r>
            <w:r w:rsidRPr="00CF6FC3">
              <w:rPr>
                <w:color w:val="000000"/>
                <w:kern w:val="0"/>
                <w:sz w:val="18"/>
                <w:szCs w:val="18"/>
              </w:rPr>
              <w:t>CCS</w:t>
            </w:r>
            <w:r w:rsidRPr="00CF6FC3">
              <w:rPr>
                <w:color w:val="000000"/>
                <w:kern w:val="0"/>
                <w:sz w:val="18"/>
                <w:szCs w:val="18"/>
              </w:rPr>
              <w:t>化学）（英文版）</w:t>
            </w:r>
          </w:p>
        </w:tc>
      </w:tr>
      <w:tr w:rsidR="002B27C9" w:rsidRPr="00CF6FC3" w14:paraId="659542DB" w14:textId="77777777" w:rsidTr="00FF106C">
        <w:trPr>
          <w:trHeight w:hRule="exact" w:val="397"/>
          <w:jc w:val="center"/>
        </w:trPr>
        <w:tc>
          <w:tcPr>
            <w:tcW w:w="399" w:type="pct"/>
            <w:shd w:val="clear" w:color="auto" w:fill="auto"/>
            <w:vAlign w:val="center"/>
          </w:tcPr>
          <w:p w14:paraId="73BA8D21" w14:textId="77777777" w:rsidR="002B27C9" w:rsidRPr="00CF6FC3" w:rsidRDefault="002B27C9" w:rsidP="002F208D">
            <w:pPr>
              <w:spacing w:line="276" w:lineRule="auto"/>
              <w:jc w:val="center"/>
              <w:rPr>
                <w:color w:val="000000"/>
                <w:sz w:val="18"/>
                <w:szCs w:val="18"/>
              </w:rPr>
            </w:pPr>
            <w:r w:rsidRPr="00CF6FC3">
              <w:rPr>
                <w:sz w:val="18"/>
                <w:szCs w:val="18"/>
              </w:rPr>
              <w:t>27</w:t>
            </w:r>
          </w:p>
        </w:tc>
        <w:tc>
          <w:tcPr>
            <w:tcW w:w="4601" w:type="pct"/>
            <w:shd w:val="clear" w:color="auto" w:fill="auto"/>
            <w:vAlign w:val="center"/>
          </w:tcPr>
          <w:p w14:paraId="56C52E7D" w14:textId="77777777" w:rsidR="002B27C9" w:rsidRPr="00CF6FC3" w:rsidRDefault="002B27C9" w:rsidP="002F208D">
            <w:pPr>
              <w:widowControl/>
              <w:jc w:val="left"/>
              <w:rPr>
                <w:color w:val="000000"/>
                <w:kern w:val="0"/>
                <w:sz w:val="18"/>
                <w:szCs w:val="18"/>
              </w:rPr>
            </w:pPr>
            <w:r w:rsidRPr="00CF6FC3">
              <w:rPr>
                <w:color w:val="000000"/>
                <w:kern w:val="0"/>
                <w:sz w:val="18"/>
                <w:szCs w:val="18"/>
              </w:rPr>
              <w:t xml:space="preserve">Transactions of Nonferrous Metals of Society of China </w:t>
            </w:r>
            <w:r w:rsidRPr="00CF6FC3">
              <w:rPr>
                <w:color w:val="000000"/>
                <w:kern w:val="0"/>
                <w:sz w:val="18"/>
                <w:szCs w:val="18"/>
              </w:rPr>
              <w:t>（中国有色金属学会会刊）（英文版）</w:t>
            </w:r>
          </w:p>
        </w:tc>
      </w:tr>
      <w:tr w:rsidR="002B27C9" w:rsidRPr="00CF6FC3" w14:paraId="093E9D25" w14:textId="77777777" w:rsidTr="00FF106C">
        <w:trPr>
          <w:trHeight w:hRule="exact" w:val="397"/>
          <w:jc w:val="center"/>
        </w:trPr>
        <w:tc>
          <w:tcPr>
            <w:tcW w:w="399" w:type="pct"/>
            <w:shd w:val="clear" w:color="auto" w:fill="auto"/>
            <w:vAlign w:val="center"/>
          </w:tcPr>
          <w:p w14:paraId="2A32B668" w14:textId="77777777" w:rsidR="002B27C9" w:rsidRPr="00CF6FC3" w:rsidRDefault="002B27C9" w:rsidP="002F208D">
            <w:pPr>
              <w:spacing w:line="276" w:lineRule="auto"/>
              <w:jc w:val="center"/>
              <w:rPr>
                <w:sz w:val="18"/>
                <w:szCs w:val="18"/>
              </w:rPr>
            </w:pPr>
            <w:r w:rsidRPr="00CF6FC3">
              <w:rPr>
                <w:rFonts w:hint="eastAsia"/>
                <w:sz w:val="18"/>
                <w:szCs w:val="18"/>
              </w:rPr>
              <w:t>28</w:t>
            </w:r>
          </w:p>
        </w:tc>
        <w:tc>
          <w:tcPr>
            <w:tcW w:w="4601" w:type="pct"/>
            <w:shd w:val="clear" w:color="auto" w:fill="auto"/>
            <w:vAlign w:val="center"/>
          </w:tcPr>
          <w:p w14:paraId="768C8E5E" w14:textId="77777777" w:rsidR="002B27C9" w:rsidRPr="00CF6FC3" w:rsidRDefault="002B27C9" w:rsidP="002F208D">
            <w:pPr>
              <w:widowControl/>
              <w:jc w:val="left"/>
              <w:rPr>
                <w:color w:val="000000"/>
                <w:kern w:val="0"/>
                <w:sz w:val="18"/>
                <w:szCs w:val="18"/>
              </w:rPr>
            </w:pPr>
            <w:r w:rsidRPr="00CF6FC3">
              <w:rPr>
                <w:color w:val="000000"/>
                <w:kern w:val="0"/>
                <w:sz w:val="18"/>
                <w:szCs w:val="18"/>
              </w:rPr>
              <w:t>Green Energy &amp; Environment</w:t>
            </w:r>
            <w:r w:rsidRPr="00CF6FC3">
              <w:rPr>
                <w:color w:val="000000"/>
                <w:kern w:val="0"/>
                <w:sz w:val="18"/>
                <w:szCs w:val="18"/>
              </w:rPr>
              <w:t>（绿色能源和环境）（英文版）</w:t>
            </w:r>
          </w:p>
        </w:tc>
      </w:tr>
      <w:tr w:rsidR="002B27C9" w:rsidRPr="00CF6FC3" w14:paraId="23B75033" w14:textId="77777777" w:rsidTr="00FF106C">
        <w:trPr>
          <w:trHeight w:hRule="exact" w:val="397"/>
          <w:jc w:val="center"/>
        </w:trPr>
        <w:tc>
          <w:tcPr>
            <w:tcW w:w="399" w:type="pct"/>
            <w:shd w:val="clear" w:color="auto" w:fill="auto"/>
            <w:vAlign w:val="center"/>
          </w:tcPr>
          <w:p w14:paraId="421F449F" w14:textId="77777777" w:rsidR="002B27C9" w:rsidRPr="00CF6FC3" w:rsidRDefault="002B27C9" w:rsidP="002F208D">
            <w:pPr>
              <w:spacing w:line="276" w:lineRule="auto"/>
              <w:jc w:val="center"/>
              <w:rPr>
                <w:sz w:val="18"/>
                <w:szCs w:val="18"/>
              </w:rPr>
            </w:pPr>
            <w:r w:rsidRPr="00CF6FC3">
              <w:rPr>
                <w:rFonts w:hint="eastAsia"/>
                <w:sz w:val="18"/>
                <w:szCs w:val="18"/>
              </w:rPr>
              <w:t>2</w:t>
            </w:r>
            <w:r w:rsidRPr="00CF6FC3">
              <w:rPr>
                <w:sz w:val="18"/>
                <w:szCs w:val="18"/>
              </w:rPr>
              <w:t>9</w:t>
            </w:r>
          </w:p>
        </w:tc>
        <w:tc>
          <w:tcPr>
            <w:tcW w:w="4601" w:type="pct"/>
            <w:shd w:val="clear" w:color="auto" w:fill="auto"/>
            <w:vAlign w:val="center"/>
          </w:tcPr>
          <w:p w14:paraId="449859BC" w14:textId="77777777" w:rsidR="002B27C9" w:rsidRPr="00CF6FC3" w:rsidRDefault="002B27C9" w:rsidP="002F208D">
            <w:pPr>
              <w:widowControl/>
              <w:jc w:val="left"/>
              <w:rPr>
                <w:color w:val="000000"/>
                <w:kern w:val="0"/>
                <w:sz w:val="18"/>
                <w:szCs w:val="18"/>
              </w:rPr>
            </w:pPr>
            <w:r w:rsidRPr="00CF6FC3">
              <w:rPr>
                <w:rFonts w:hint="eastAsia"/>
                <w:color w:val="000000"/>
                <w:kern w:val="0"/>
                <w:sz w:val="18"/>
                <w:szCs w:val="18"/>
              </w:rPr>
              <w:t xml:space="preserve">Journal of </w:t>
            </w:r>
            <w:proofErr w:type="spellStart"/>
            <w:r w:rsidRPr="00CF6FC3">
              <w:rPr>
                <w:rFonts w:hint="eastAsia"/>
                <w:color w:val="000000"/>
                <w:kern w:val="0"/>
                <w:sz w:val="18"/>
                <w:szCs w:val="18"/>
              </w:rPr>
              <w:t>Materiomics</w:t>
            </w:r>
            <w:proofErr w:type="spellEnd"/>
            <w:r w:rsidRPr="00CF6FC3">
              <w:rPr>
                <w:rFonts w:hint="eastAsia"/>
                <w:color w:val="000000"/>
                <w:kern w:val="0"/>
                <w:sz w:val="18"/>
                <w:szCs w:val="18"/>
              </w:rPr>
              <w:t>（材料学）（英文版）</w:t>
            </w:r>
          </w:p>
        </w:tc>
      </w:tr>
    </w:tbl>
    <w:p w14:paraId="4A8C7245" w14:textId="77777777" w:rsidR="00395D36" w:rsidRDefault="00395D36">
      <w:pPr>
        <w:spacing w:line="360" w:lineRule="auto"/>
        <w:ind w:firstLine="480"/>
        <w:rPr>
          <w:rFonts w:asciiTheme="minorEastAsia" w:eastAsiaTheme="minorEastAsia" w:hAnsiTheme="minorEastAsia" w:cstheme="minorEastAsia"/>
          <w:szCs w:val="21"/>
        </w:rPr>
      </w:pPr>
    </w:p>
    <w:sectPr w:rsidR="00395D36">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D99F7" w14:textId="77777777" w:rsidR="0085530A" w:rsidRDefault="0085530A">
      <w:r>
        <w:separator/>
      </w:r>
    </w:p>
  </w:endnote>
  <w:endnote w:type="continuationSeparator" w:id="0">
    <w:p w14:paraId="0A88ABC6" w14:textId="77777777" w:rsidR="0085530A" w:rsidRDefault="0085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317464"/>
      <w:docPartObj>
        <w:docPartGallery w:val="Page Numbers (Bottom of Page)"/>
        <w:docPartUnique/>
      </w:docPartObj>
    </w:sdtPr>
    <w:sdtEndPr/>
    <w:sdtContent>
      <w:p w14:paraId="4EB787EC" w14:textId="77777777" w:rsidR="00660A6D" w:rsidRDefault="00660A6D">
        <w:pPr>
          <w:pStyle w:val="a3"/>
          <w:jc w:val="center"/>
        </w:pPr>
        <w:r>
          <w:fldChar w:fldCharType="begin"/>
        </w:r>
        <w:r>
          <w:instrText>PAGE   \* MERGEFORMAT</w:instrText>
        </w:r>
        <w:r>
          <w:fldChar w:fldCharType="separate"/>
        </w:r>
        <w:r w:rsidR="003B5A66" w:rsidRPr="003B5A66">
          <w:rPr>
            <w:noProof/>
            <w:lang w:val="zh-CN"/>
          </w:rPr>
          <w:t>5</w:t>
        </w:r>
        <w:r>
          <w:fldChar w:fldCharType="end"/>
        </w:r>
      </w:p>
    </w:sdtContent>
  </w:sdt>
  <w:p w14:paraId="71E63695" w14:textId="77777777" w:rsidR="00660A6D" w:rsidRDefault="00660A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A0730" w14:textId="77777777" w:rsidR="0085530A" w:rsidRDefault="0085530A">
      <w:r>
        <w:separator/>
      </w:r>
    </w:p>
  </w:footnote>
  <w:footnote w:type="continuationSeparator" w:id="0">
    <w:p w14:paraId="3DF66DF6" w14:textId="77777777" w:rsidR="0085530A" w:rsidRDefault="0085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F55D" w14:textId="77777777" w:rsidR="00AD1151" w:rsidRDefault="00AD1151">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1487F"/>
    <w:multiLevelType w:val="hybridMultilevel"/>
    <w:tmpl w:val="E3EC86BC"/>
    <w:lvl w:ilvl="0" w:tplc="03B48F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E73538"/>
    <w:multiLevelType w:val="hybridMultilevel"/>
    <w:tmpl w:val="D1CE627A"/>
    <w:lvl w:ilvl="0" w:tplc="03B48F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0420D2"/>
    <w:multiLevelType w:val="hybridMultilevel"/>
    <w:tmpl w:val="C3066894"/>
    <w:lvl w:ilvl="0" w:tplc="03B48F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041A43"/>
    <w:multiLevelType w:val="hybridMultilevel"/>
    <w:tmpl w:val="896C619A"/>
    <w:lvl w:ilvl="0" w:tplc="03B48F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DD0741"/>
    <w:multiLevelType w:val="hybridMultilevel"/>
    <w:tmpl w:val="E3667A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4704C5"/>
    <w:multiLevelType w:val="hybridMultilevel"/>
    <w:tmpl w:val="AA946A54"/>
    <w:lvl w:ilvl="0" w:tplc="B71060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10155B"/>
    <w:multiLevelType w:val="singleLevel"/>
    <w:tmpl w:val="5810155B"/>
    <w:lvl w:ilvl="0">
      <w:start w:val="1"/>
      <w:numFmt w:val="chineseCounting"/>
      <w:suff w:val="nothing"/>
      <w:lvlText w:val="%1、"/>
      <w:lvlJc w:val="left"/>
    </w:lvl>
  </w:abstractNum>
  <w:abstractNum w:abstractNumId="7" w15:restartNumberingAfterBreak="0">
    <w:nsid w:val="6BBB3765"/>
    <w:multiLevelType w:val="hybridMultilevel"/>
    <w:tmpl w:val="26C6F780"/>
    <w:lvl w:ilvl="0" w:tplc="C2BAE6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DFD2684"/>
    <w:multiLevelType w:val="hybridMultilevel"/>
    <w:tmpl w:val="89D65086"/>
    <w:lvl w:ilvl="0" w:tplc="03B48F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8"/>
  </w:num>
  <w:num w:numId="4">
    <w:abstractNumId w:val="5"/>
  </w:num>
  <w:num w:numId="5">
    <w:abstractNumId w:val="3"/>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576"/>
    <w:rsid w:val="00046737"/>
    <w:rsid w:val="00047733"/>
    <w:rsid w:val="00052B99"/>
    <w:rsid w:val="000541CB"/>
    <w:rsid w:val="0005567F"/>
    <w:rsid w:val="00063C80"/>
    <w:rsid w:val="0007384B"/>
    <w:rsid w:val="00076ABE"/>
    <w:rsid w:val="00081B48"/>
    <w:rsid w:val="00094778"/>
    <w:rsid w:val="000B22B1"/>
    <w:rsid w:val="000C19AD"/>
    <w:rsid w:val="000C2778"/>
    <w:rsid w:val="000C4323"/>
    <w:rsid w:val="000D0005"/>
    <w:rsid w:val="000E08DA"/>
    <w:rsid w:val="000F1EE7"/>
    <w:rsid w:val="000F3BC0"/>
    <w:rsid w:val="00106154"/>
    <w:rsid w:val="001249F0"/>
    <w:rsid w:val="001376E3"/>
    <w:rsid w:val="001600AF"/>
    <w:rsid w:val="001609C2"/>
    <w:rsid w:val="001A117B"/>
    <w:rsid w:val="001B5361"/>
    <w:rsid w:val="001D2075"/>
    <w:rsid w:val="001E5576"/>
    <w:rsid w:val="001F0AE5"/>
    <w:rsid w:val="001F24F4"/>
    <w:rsid w:val="00213DCF"/>
    <w:rsid w:val="00220FFD"/>
    <w:rsid w:val="00224FA2"/>
    <w:rsid w:val="00227E6B"/>
    <w:rsid w:val="002569BF"/>
    <w:rsid w:val="00283AB4"/>
    <w:rsid w:val="00294CB6"/>
    <w:rsid w:val="002A0C37"/>
    <w:rsid w:val="002A18FA"/>
    <w:rsid w:val="002A2C60"/>
    <w:rsid w:val="002B2021"/>
    <w:rsid w:val="002B27C9"/>
    <w:rsid w:val="002D5353"/>
    <w:rsid w:val="002D7A2C"/>
    <w:rsid w:val="002E3765"/>
    <w:rsid w:val="002F41FC"/>
    <w:rsid w:val="003270B9"/>
    <w:rsid w:val="00344EE0"/>
    <w:rsid w:val="00350A25"/>
    <w:rsid w:val="00395D36"/>
    <w:rsid w:val="003969D7"/>
    <w:rsid w:val="003A0D6C"/>
    <w:rsid w:val="003B5A66"/>
    <w:rsid w:val="003C0C04"/>
    <w:rsid w:val="003C0C71"/>
    <w:rsid w:val="003E4AE5"/>
    <w:rsid w:val="003E55D6"/>
    <w:rsid w:val="003F04F2"/>
    <w:rsid w:val="003F15AD"/>
    <w:rsid w:val="00406BEE"/>
    <w:rsid w:val="00414698"/>
    <w:rsid w:val="00430355"/>
    <w:rsid w:val="00432032"/>
    <w:rsid w:val="00470374"/>
    <w:rsid w:val="00473263"/>
    <w:rsid w:val="004A13C4"/>
    <w:rsid w:val="004B0619"/>
    <w:rsid w:val="004C2908"/>
    <w:rsid w:val="004D3249"/>
    <w:rsid w:val="004D73C9"/>
    <w:rsid w:val="004D78BC"/>
    <w:rsid w:val="004E0B87"/>
    <w:rsid w:val="004F61CC"/>
    <w:rsid w:val="00504C9B"/>
    <w:rsid w:val="0052592C"/>
    <w:rsid w:val="00525BD7"/>
    <w:rsid w:val="00530775"/>
    <w:rsid w:val="00532995"/>
    <w:rsid w:val="005731A6"/>
    <w:rsid w:val="005751DC"/>
    <w:rsid w:val="005754D0"/>
    <w:rsid w:val="005759CD"/>
    <w:rsid w:val="005C0FE4"/>
    <w:rsid w:val="005F3A99"/>
    <w:rsid w:val="00603EB0"/>
    <w:rsid w:val="006247D4"/>
    <w:rsid w:val="00651BFA"/>
    <w:rsid w:val="00660A6D"/>
    <w:rsid w:val="00673D49"/>
    <w:rsid w:val="00676904"/>
    <w:rsid w:val="00684F52"/>
    <w:rsid w:val="00686DEF"/>
    <w:rsid w:val="00687DDC"/>
    <w:rsid w:val="006B13CD"/>
    <w:rsid w:val="006B4444"/>
    <w:rsid w:val="006B597A"/>
    <w:rsid w:val="006C02AE"/>
    <w:rsid w:val="006D3EA8"/>
    <w:rsid w:val="006E08D7"/>
    <w:rsid w:val="006E1106"/>
    <w:rsid w:val="006F14E9"/>
    <w:rsid w:val="007011A0"/>
    <w:rsid w:val="00702252"/>
    <w:rsid w:val="00706C84"/>
    <w:rsid w:val="007070C4"/>
    <w:rsid w:val="00735DFF"/>
    <w:rsid w:val="00742F93"/>
    <w:rsid w:val="00745686"/>
    <w:rsid w:val="00760338"/>
    <w:rsid w:val="00773A30"/>
    <w:rsid w:val="0078140A"/>
    <w:rsid w:val="00793E1E"/>
    <w:rsid w:val="007942BB"/>
    <w:rsid w:val="007D0E1A"/>
    <w:rsid w:val="007E315A"/>
    <w:rsid w:val="007E6207"/>
    <w:rsid w:val="0080000E"/>
    <w:rsid w:val="0080693A"/>
    <w:rsid w:val="008327D1"/>
    <w:rsid w:val="008527E0"/>
    <w:rsid w:val="008530A6"/>
    <w:rsid w:val="00854520"/>
    <w:rsid w:val="0085530A"/>
    <w:rsid w:val="00894D13"/>
    <w:rsid w:val="008A4361"/>
    <w:rsid w:val="008A4542"/>
    <w:rsid w:val="008C111A"/>
    <w:rsid w:val="008E096D"/>
    <w:rsid w:val="00904E5B"/>
    <w:rsid w:val="009160A3"/>
    <w:rsid w:val="0091646B"/>
    <w:rsid w:val="0092624A"/>
    <w:rsid w:val="009304CC"/>
    <w:rsid w:val="00932010"/>
    <w:rsid w:val="009332A0"/>
    <w:rsid w:val="009360C8"/>
    <w:rsid w:val="00952DDC"/>
    <w:rsid w:val="00956D83"/>
    <w:rsid w:val="00957B91"/>
    <w:rsid w:val="00986BAB"/>
    <w:rsid w:val="009A0065"/>
    <w:rsid w:val="009A763E"/>
    <w:rsid w:val="009D1B3B"/>
    <w:rsid w:val="009E2385"/>
    <w:rsid w:val="009E4A01"/>
    <w:rsid w:val="00A04B00"/>
    <w:rsid w:val="00A10833"/>
    <w:rsid w:val="00A20EC6"/>
    <w:rsid w:val="00A55DD9"/>
    <w:rsid w:val="00A72A0B"/>
    <w:rsid w:val="00A746C7"/>
    <w:rsid w:val="00A76A38"/>
    <w:rsid w:val="00AD0257"/>
    <w:rsid w:val="00AD1151"/>
    <w:rsid w:val="00AD6059"/>
    <w:rsid w:val="00B03EA8"/>
    <w:rsid w:val="00B11087"/>
    <w:rsid w:val="00B362F7"/>
    <w:rsid w:val="00B36444"/>
    <w:rsid w:val="00B476F8"/>
    <w:rsid w:val="00B478E7"/>
    <w:rsid w:val="00B662F1"/>
    <w:rsid w:val="00B85E12"/>
    <w:rsid w:val="00B9706C"/>
    <w:rsid w:val="00B97361"/>
    <w:rsid w:val="00B97770"/>
    <w:rsid w:val="00BD3571"/>
    <w:rsid w:val="00BD73EF"/>
    <w:rsid w:val="00BE55FB"/>
    <w:rsid w:val="00BE7ABD"/>
    <w:rsid w:val="00BF0C1B"/>
    <w:rsid w:val="00BF5C7A"/>
    <w:rsid w:val="00C04E9E"/>
    <w:rsid w:val="00C13B03"/>
    <w:rsid w:val="00C355DF"/>
    <w:rsid w:val="00C440FA"/>
    <w:rsid w:val="00C64A28"/>
    <w:rsid w:val="00C87712"/>
    <w:rsid w:val="00C960BB"/>
    <w:rsid w:val="00CA056C"/>
    <w:rsid w:val="00CD1EBD"/>
    <w:rsid w:val="00CD2E33"/>
    <w:rsid w:val="00CE21E0"/>
    <w:rsid w:val="00CE4D3A"/>
    <w:rsid w:val="00CF0ECC"/>
    <w:rsid w:val="00CF6FC3"/>
    <w:rsid w:val="00D023A6"/>
    <w:rsid w:val="00D213F2"/>
    <w:rsid w:val="00D61CCA"/>
    <w:rsid w:val="00D63207"/>
    <w:rsid w:val="00D83484"/>
    <w:rsid w:val="00DB2116"/>
    <w:rsid w:val="00DC18E4"/>
    <w:rsid w:val="00DE492F"/>
    <w:rsid w:val="00DE54C7"/>
    <w:rsid w:val="00E066F0"/>
    <w:rsid w:val="00E20E62"/>
    <w:rsid w:val="00E26FAC"/>
    <w:rsid w:val="00E34235"/>
    <w:rsid w:val="00E41189"/>
    <w:rsid w:val="00E4292C"/>
    <w:rsid w:val="00E42F1D"/>
    <w:rsid w:val="00E4531B"/>
    <w:rsid w:val="00E53EBD"/>
    <w:rsid w:val="00E72492"/>
    <w:rsid w:val="00E824E9"/>
    <w:rsid w:val="00E96EE3"/>
    <w:rsid w:val="00E975E3"/>
    <w:rsid w:val="00EA7195"/>
    <w:rsid w:val="00EB46A5"/>
    <w:rsid w:val="00EE47CD"/>
    <w:rsid w:val="00EF0689"/>
    <w:rsid w:val="00F22F78"/>
    <w:rsid w:val="00F37598"/>
    <w:rsid w:val="00F82FD4"/>
    <w:rsid w:val="00F95FAF"/>
    <w:rsid w:val="00FA5C6F"/>
    <w:rsid w:val="00FA5F01"/>
    <w:rsid w:val="00FC1370"/>
    <w:rsid w:val="00FC644B"/>
    <w:rsid w:val="00FC7282"/>
    <w:rsid w:val="00FE227F"/>
    <w:rsid w:val="00FF106C"/>
    <w:rsid w:val="00FF71F8"/>
    <w:rsid w:val="00FF756F"/>
    <w:rsid w:val="030603AF"/>
    <w:rsid w:val="047D0B33"/>
    <w:rsid w:val="05872A4B"/>
    <w:rsid w:val="05FC34E0"/>
    <w:rsid w:val="07CF162A"/>
    <w:rsid w:val="0B44512E"/>
    <w:rsid w:val="0D4020CB"/>
    <w:rsid w:val="0D5E0596"/>
    <w:rsid w:val="13646BD5"/>
    <w:rsid w:val="13E230E3"/>
    <w:rsid w:val="150878AE"/>
    <w:rsid w:val="15801B12"/>
    <w:rsid w:val="15BE52AF"/>
    <w:rsid w:val="17AB6CC7"/>
    <w:rsid w:val="1B941162"/>
    <w:rsid w:val="1BC3580D"/>
    <w:rsid w:val="1C8E7B2D"/>
    <w:rsid w:val="1DF90D9B"/>
    <w:rsid w:val="1E617294"/>
    <w:rsid w:val="1FB75D16"/>
    <w:rsid w:val="21591002"/>
    <w:rsid w:val="21914E81"/>
    <w:rsid w:val="229269B1"/>
    <w:rsid w:val="290B1928"/>
    <w:rsid w:val="2C033818"/>
    <w:rsid w:val="2CAB7C3D"/>
    <w:rsid w:val="2F02582A"/>
    <w:rsid w:val="30D4570E"/>
    <w:rsid w:val="32655CDE"/>
    <w:rsid w:val="327444C8"/>
    <w:rsid w:val="3FB77D3C"/>
    <w:rsid w:val="43006838"/>
    <w:rsid w:val="46FC0EC0"/>
    <w:rsid w:val="47A02994"/>
    <w:rsid w:val="48374806"/>
    <w:rsid w:val="4A3460A6"/>
    <w:rsid w:val="4B411A58"/>
    <w:rsid w:val="4B8F7407"/>
    <w:rsid w:val="50206BC0"/>
    <w:rsid w:val="51AE3FBB"/>
    <w:rsid w:val="52C31EF8"/>
    <w:rsid w:val="55BA03B1"/>
    <w:rsid w:val="56597BA7"/>
    <w:rsid w:val="58C61E19"/>
    <w:rsid w:val="5AB22415"/>
    <w:rsid w:val="5D1F7E51"/>
    <w:rsid w:val="5D671AD0"/>
    <w:rsid w:val="5E6140BF"/>
    <w:rsid w:val="5EE83A41"/>
    <w:rsid w:val="60185A9D"/>
    <w:rsid w:val="6218145A"/>
    <w:rsid w:val="62E16B06"/>
    <w:rsid w:val="62F75592"/>
    <w:rsid w:val="635925E9"/>
    <w:rsid w:val="64B94016"/>
    <w:rsid w:val="65EE48A6"/>
    <w:rsid w:val="66206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45A78"/>
  <w15:docId w15:val="{84811AA7-2ECD-4D55-BAB6-600480B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rFonts w:ascii="Calibri" w:eastAsia="宋体" w:hAnsi="Calibri" w:cs="Times New Roman"/>
      <w:sz w:val="18"/>
      <w:szCs w:val="18"/>
    </w:rPr>
  </w:style>
  <w:style w:type="character" w:customStyle="1" w:styleId="a4">
    <w:name w:val="页脚 字符"/>
    <w:basedOn w:val="a0"/>
    <w:link w:val="a3"/>
    <w:uiPriority w:val="99"/>
    <w:qFormat/>
    <w:rPr>
      <w:sz w:val="18"/>
      <w:szCs w:val="18"/>
    </w:rPr>
  </w:style>
  <w:style w:type="table" w:styleId="a7">
    <w:name w:val="Table Grid"/>
    <w:basedOn w:val="a1"/>
    <w:uiPriority w:val="59"/>
    <w:rsid w:val="00EE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rsid w:val="00EE47CD"/>
    <w:pPr>
      <w:ind w:firstLineChars="200" w:firstLine="420"/>
    </w:pPr>
  </w:style>
  <w:style w:type="paragraph" w:styleId="a9">
    <w:name w:val="Date"/>
    <w:basedOn w:val="a"/>
    <w:next w:val="a"/>
    <w:link w:val="aa"/>
    <w:semiHidden/>
    <w:unhideWhenUsed/>
    <w:rsid w:val="00395D36"/>
    <w:pPr>
      <w:ind w:leftChars="2500" w:left="100"/>
    </w:pPr>
  </w:style>
  <w:style w:type="character" w:customStyle="1" w:styleId="aa">
    <w:name w:val="日期 字符"/>
    <w:basedOn w:val="a0"/>
    <w:link w:val="a9"/>
    <w:semiHidden/>
    <w:rsid w:val="00395D36"/>
    <w:rPr>
      <w:rFonts w:ascii="Calibri" w:hAnsi="Calibri"/>
      <w:kern w:val="2"/>
      <w:sz w:val="21"/>
      <w:szCs w:val="22"/>
    </w:rPr>
  </w:style>
  <w:style w:type="paragraph" w:styleId="ab">
    <w:name w:val="Balloon Text"/>
    <w:basedOn w:val="a"/>
    <w:link w:val="ac"/>
    <w:semiHidden/>
    <w:unhideWhenUsed/>
    <w:rsid w:val="00B85E12"/>
    <w:rPr>
      <w:sz w:val="18"/>
      <w:szCs w:val="18"/>
    </w:rPr>
  </w:style>
  <w:style w:type="character" w:customStyle="1" w:styleId="ac">
    <w:name w:val="批注框文本 字符"/>
    <w:basedOn w:val="a0"/>
    <w:link w:val="ab"/>
    <w:semiHidden/>
    <w:rsid w:val="00B85E12"/>
    <w:rPr>
      <w:rFonts w:ascii="Calibri" w:hAnsi="Calibri"/>
      <w:kern w:val="2"/>
      <w:sz w:val="18"/>
      <w:szCs w:val="18"/>
    </w:rPr>
  </w:style>
  <w:style w:type="character" w:styleId="ad">
    <w:name w:val="annotation reference"/>
    <w:basedOn w:val="a0"/>
    <w:semiHidden/>
    <w:unhideWhenUsed/>
    <w:rsid w:val="00532995"/>
    <w:rPr>
      <w:sz w:val="21"/>
      <w:szCs w:val="21"/>
    </w:rPr>
  </w:style>
  <w:style w:type="paragraph" w:styleId="ae">
    <w:name w:val="annotation text"/>
    <w:basedOn w:val="a"/>
    <w:link w:val="af"/>
    <w:semiHidden/>
    <w:unhideWhenUsed/>
    <w:rsid w:val="00532995"/>
    <w:pPr>
      <w:jc w:val="left"/>
    </w:pPr>
  </w:style>
  <w:style w:type="character" w:customStyle="1" w:styleId="af">
    <w:name w:val="批注文字 字符"/>
    <w:basedOn w:val="a0"/>
    <w:link w:val="ae"/>
    <w:semiHidden/>
    <w:rsid w:val="00532995"/>
    <w:rPr>
      <w:rFonts w:ascii="Calibri" w:hAnsi="Calibri"/>
      <w:kern w:val="2"/>
      <w:sz w:val="21"/>
      <w:szCs w:val="22"/>
    </w:rPr>
  </w:style>
  <w:style w:type="paragraph" w:styleId="af0">
    <w:name w:val="annotation subject"/>
    <w:basedOn w:val="ae"/>
    <w:next w:val="ae"/>
    <w:link w:val="af1"/>
    <w:semiHidden/>
    <w:unhideWhenUsed/>
    <w:rsid w:val="00532995"/>
    <w:rPr>
      <w:b/>
      <w:bCs/>
    </w:rPr>
  </w:style>
  <w:style w:type="character" w:customStyle="1" w:styleId="af1">
    <w:name w:val="批注主题 字符"/>
    <w:basedOn w:val="af"/>
    <w:link w:val="af0"/>
    <w:semiHidden/>
    <w:rsid w:val="00532995"/>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856064">
      <w:bodyDiv w:val="1"/>
      <w:marLeft w:val="0"/>
      <w:marRight w:val="0"/>
      <w:marTop w:val="0"/>
      <w:marBottom w:val="0"/>
      <w:divBdr>
        <w:top w:val="none" w:sz="0" w:space="0" w:color="auto"/>
        <w:left w:val="none" w:sz="0" w:space="0" w:color="auto"/>
        <w:bottom w:val="none" w:sz="0" w:space="0" w:color="auto"/>
        <w:right w:val="none" w:sz="0" w:space="0" w:color="auto"/>
      </w:divBdr>
    </w:div>
    <w:div w:id="1158499931">
      <w:bodyDiv w:val="1"/>
      <w:marLeft w:val="0"/>
      <w:marRight w:val="0"/>
      <w:marTop w:val="0"/>
      <w:marBottom w:val="0"/>
      <w:divBdr>
        <w:top w:val="none" w:sz="0" w:space="0" w:color="auto"/>
        <w:left w:val="none" w:sz="0" w:space="0" w:color="auto"/>
        <w:bottom w:val="none" w:sz="0" w:space="0" w:color="auto"/>
        <w:right w:val="none" w:sz="0" w:space="0" w:color="auto"/>
      </w:divBdr>
    </w:div>
    <w:div w:id="1828940574">
      <w:bodyDiv w:val="1"/>
      <w:marLeft w:val="0"/>
      <w:marRight w:val="0"/>
      <w:marTop w:val="0"/>
      <w:marBottom w:val="0"/>
      <w:divBdr>
        <w:top w:val="none" w:sz="0" w:space="0" w:color="auto"/>
        <w:left w:val="none" w:sz="0" w:space="0" w:color="auto"/>
        <w:bottom w:val="none" w:sz="0" w:space="0" w:color="auto"/>
        <w:right w:val="none" w:sz="0" w:space="0" w:color="auto"/>
      </w:divBdr>
    </w:div>
    <w:div w:id="1927222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etpub.com.cn/index.php?page=journalapp&amp;view=detail&amp;journalid=7405" TargetMode="External"/><Relationship Id="rId4" Type="http://schemas.openxmlformats.org/officeDocument/2006/relationships/styles" Target="styles.xml"/><Relationship Id="rId9" Type="http://schemas.openxmlformats.org/officeDocument/2006/relationships/hyperlink" Target="https://www.so.com/link?m=aXmo3gNpp5BSJQkrAcUnOBpiQR2xn96dDhtR7TTEE3jUq5RTagKHTT4t3I%2B4ch%2FKkNtp%2BtqIdcHwW8Tmx56NDMtn4pEUQlIod2oPhr6BM1%2BtHel8d11p%2FwrVkG5CbeNgIBf8NuAsFKbKTDyy7"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34E8C-C32F-4662-95A3-EAE9F13A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650</Words>
  <Characters>3708</Characters>
  <Application>Microsoft Office Word</Application>
  <DocSecurity>0</DocSecurity>
  <Lines>30</Lines>
  <Paragraphs>8</Paragraphs>
  <ScaleCrop>false</ScaleCrop>
  <Company>HH</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化工学院2015年国家奖学金量化评分标准</dc:title>
  <dc:creator>W</dc:creator>
  <cp:lastModifiedBy>王 艳芳</cp:lastModifiedBy>
  <cp:revision>13</cp:revision>
  <cp:lastPrinted>2021-10-04T01:52:00Z</cp:lastPrinted>
  <dcterms:created xsi:type="dcterms:W3CDTF">2021-10-04T01:43:00Z</dcterms:created>
  <dcterms:modified xsi:type="dcterms:W3CDTF">2021-10-04T01:52:00Z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