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18" w:firstLineChars="974"/>
        <w:rPr>
          <w:rFonts w:hint="eastAsia"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招聘简章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8"/>
          <w:szCs w:val="24"/>
        </w:rPr>
        <w:t>厦门中科易工化学科技有限公司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adjustRightInd w:val="0"/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是中科易工（上海）化学科技有限公司的全资子公司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和研发中心，</w:t>
      </w:r>
      <w:r>
        <w:rPr>
          <w:rFonts w:hint="eastAsia" w:ascii="微软雅黑" w:hAnsi="微软雅黑" w:eastAsia="微软雅黑"/>
          <w:sz w:val="24"/>
          <w:szCs w:val="24"/>
        </w:rPr>
        <w:t>位于厦门同安工业集中区，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专注</w:t>
      </w:r>
      <w:r>
        <w:rPr>
          <w:rFonts w:hint="eastAsia" w:ascii="微软雅黑" w:hAnsi="微软雅黑" w:eastAsia="微软雅黑"/>
          <w:sz w:val="24"/>
          <w:szCs w:val="24"/>
        </w:rPr>
        <w:t>化工</w:t>
      </w:r>
      <w:r>
        <w:rPr>
          <w:rFonts w:ascii="微软雅黑" w:hAnsi="微软雅黑" w:eastAsia="微软雅黑"/>
          <w:sz w:val="24"/>
          <w:szCs w:val="24"/>
        </w:rPr>
        <w:t>行业绿色</w:t>
      </w:r>
      <w:r>
        <w:rPr>
          <w:rFonts w:hint="eastAsia" w:ascii="微软雅黑" w:hAnsi="微软雅黑" w:eastAsia="微软雅黑"/>
          <w:sz w:val="24"/>
          <w:szCs w:val="24"/>
        </w:rPr>
        <w:t>环保新工艺的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开</w:t>
      </w:r>
      <w:r>
        <w:rPr>
          <w:rFonts w:ascii="微软雅黑" w:hAnsi="微软雅黑" w:eastAsia="微软雅黑"/>
          <w:sz w:val="24"/>
          <w:szCs w:val="24"/>
        </w:rPr>
        <w:t>发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。</w:t>
      </w:r>
    </w:p>
    <w:p>
      <w:pPr>
        <w:adjustRightInd w:val="0"/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中科易工（上海）化学科技有限公司是技术团队发起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国有资本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市场基金投资参股的高科技企业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, 2008年成立至今，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已拥有近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30项国内发明专利及多项国际专利。中科易工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联合中国科学院上海高等研究院、中国化工集团德州实华化工有限公司、华谊集团上海华谊工程有限公司组成“产学研设”的战略联盟，并</w:t>
      </w:r>
      <w:r>
        <w:rPr>
          <w:rFonts w:hint="eastAsia" w:ascii="微软雅黑" w:hAnsi="微软雅黑" w:eastAsia="微软雅黑"/>
          <w:sz w:val="24"/>
          <w:szCs w:val="24"/>
        </w:rPr>
        <w:t>组建了三级发展平台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(</w:t>
      </w:r>
      <w:r>
        <w:rPr>
          <w:rFonts w:hint="eastAsia" w:ascii="微软雅黑" w:hAnsi="微软雅黑" w:eastAsia="微软雅黑"/>
          <w:sz w:val="24"/>
          <w:szCs w:val="24"/>
        </w:rPr>
        <w:t>一级原创平台、二级中试平台、三级产业化平台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)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积极推动化工技术创新和技术转化。</w:t>
      </w:r>
    </w:p>
    <w:p>
      <w:pPr>
        <w:adjustRightInd w:val="0"/>
        <w:spacing w:line="360" w:lineRule="auto"/>
        <w:ind w:firstLine="480" w:firstLineChars="200"/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中科易工自主研发的无汞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PVC技术已经顺利完成小试、中试和产业化试验，正进行试点和推广工作，将掀起我国PVC产业无汞化的一场技术革新，需要大批研发和工程技术人才。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竭诚欢迎积极上进、勇于开拓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者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加入我们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的团队！</w:t>
      </w:r>
    </w:p>
    <w:p>
      <w:pPr>
        <w:adjustRightInd w:val="0"/>
        <w:spacing w:line="360" w:lineRule="auto"/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更多详情请登录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公司</w:t>
      </w:r>
      <w:r>
        <w:rPr>
          <w:rFonts w:hint="eastAsia" w:ascii="微软雅黑" w:hAnsi="微软雅黑" w:eastAsia="微软雅黑"/>
          <w:sz w:val="24"/>
          <w:szCs w:val="24"/>
        </w:rPr>
        <w:t>网站：</w:t>
      </w:r>
      <w:r>
        <w:fldChar w:fldCharType="begin"/>
      </w:r>
      <w:r>
        <w:instrText xml:space="preserve"> HYPERLINK "http://www.zkyghx.com" </w:instrText>
      </w:r>
      <w:r>
        <w:fldChar w:fldCharType="separate"/>
      </w:r>
      <w:r>
        <w:rPr>
          <w:rFonts w:hint="eastAsia" w:ascii="微软雅黑" w:hAnsi="微软雅黑" w:eastAsia="微软雅黑"/>
          <w:sz w:val="24"/>
          <w:szCs w:val="24"/>
        </w:rPr>
        <w:t>http://www.zkyghx.com</w:t>
      </w:r>
      <w:r>
        <w:rPr>
          <w:rFonts w:hint="eastAsia" w:ascii="微软雅黑" w:hAnsi="微软雅黑" w:eastAsia="微软雅黑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36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36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36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36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36"/>
        </w:rPr>
        <w:t>招聘职位和要求如下：</w:t>
      </w:r>
      <w:r>
        <w:rPr>
          <w:rFonts w:hint="eastAsia" w:ascii="微软雅黑" w:hAnsi="微软雅黑" w:eastAsia="微软雅黑" w:cs="微软雅黑"/>
          <w:sz w:val="24"/>
          <w:szCs w:val="36"/>
          <w:lang w:eastAsia="zh-CN"/>
        </w:rPr>
        <w:t>（工作地点为厦门或山东德州）</w:t>
      </w:r>
    </w:p>
    <w:tbl>
      <w:tblPr>
        <w:tblStyle w:val="6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17"/>
        <w:gridCol w:w="3780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职位</w:t>
            </w:r>
          </w:p>
        </w:tc>
        <w:tc>
          <w:tcPr>
            <w:tcW w:w="1017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378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职位</w:t>
            </w:r>
            <w:r>
              <w:rPr>
                <w:rFonts w:ascii="宋体" w:hAnsi="宋体" w:cs="宋体"/>
                <w:sz w:val="24"/>
                <w:szCs w:val="24"/>
              </w:rPr>
              <w:t>要求</w:t>
            </w:r>
          </w:p>
        </w:tc>
        <w:tc>
          <w:tcPr>
            <w:tcW w:w="328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研发工程师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（化工工程师）</w:t>
            </w:r>
          </w:p>
        </w:tc>
        <w:tc>
          <w:tcPr>
            <w:tcW w:w="1017" w:type="dxa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5-8人</w:t>
            </w:r>
          </w:p>
        </w:tc>
        <w:tc>
          <w:tcPr>
            <w:tcW w:w="3780" w:type="dxa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化学工程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工艺、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分析、催化、高分子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等化学化工相关专业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、硕士毕业；具备扎实的基础理论知识，较强的逻辑推理能力和判断力，统筹安排能力，能独立带领团队很好地开展项目研发工作。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83" w:type="dxa"/>
          </w:tcPr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负责项目开发过程中方案制定，各类规范及方法的建立，专利申请，项目对接，工艺参数和条件确定，及开展中试和产业化试验等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ind w:firstLine="240" w:firstLineChars="10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研发助理</w:t>
            </w:r>
          </w:p>
          <w:p>
            <w:pPr>
              <w:spacing w:line="360" w:lineRule="auto"/>
              <w:ind w:firstLine="240" w:firstLineChars="10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（化工技术员）</w:t>
            </w:r>
          </w:p>
        </w:tc>
        <w:tc>
          <w:tcPr>
            <w:tcW w:w="1017" w:type="dxa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10-15人</w:t>
            </w:r>
          </w:p>
        </w:tc>
        <w:tc>
          <w:tcPr>
            <w:tcW w:w="3780" w:type="dxa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化学工程与工艺、分析、催化、高分子、应化等化学化工相关专业；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掌握一定的基础理论知识，有较强的动手操作能力，工作认真、负责，上进心强。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ab/>
            </w:r>
          </w:p>
        </w:tc>
        <w:tc>
          <w:tcPr>
            <w:tcW w:w="3283" w:type="dxa"/>
          </w:tcPr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参与技术开发，配合项目负责人完成各项研发工作。</w:t>
            </w:r>
          </w:p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或参与中试和产业化试验，全程跟进工艺流程，熟悉各种工艺参数的控制等，掌握整个工艺，往化工工程师方向发展。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1985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化工设计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tabs>
                <w:tab w:val="center" w:pos="400"/>
              </w:tabs>
              <w:spacing w:line="360" w:lineRule="auto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2-3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人</w:t>
            </w:r>
          </w:p>
        </w:tc>
        <w:tc>
          <w:tcPr>
            <w:tcW w:w="3780" w:type="dxa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化学工程、工艺等相关专业，2年以上工艺系统设计经验，具备较扎实的工程设计基础； 熟练使用AutoCAD、ASPEN等工艺设计主流软件；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熟悉化工工艺流程、过程模拟和单元设备计算；了解化工行业设计规范和标准；具有良好的沟通与团队协作能力。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283" w:type="dxa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参与新技术、新产品的研发；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产品实现的流程设计、设备提资及仪表条件；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项目的工艺组织和技术支持及跨专业间设计条件的沟通与协调；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能适应出差，参与装置现场的安装、调试与工艺跟进等。</w:t>
            </w:r>
          </w:p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设备设计</w:t>
            </w:r>
          </w:p>
        </w:tc>
        <w:tc>
          <w:tcPr>
            <w:tcW w:w="1017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2-3人</w:t>
            </w:r>
          </w:p>
        </w:tc>
        <w:tc>
          <w:tcPr>
            <w:tcW w:w="3780" w:type="dxa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化工机械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设备、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过程装备与控制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等相关专业，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2年以上从业经验，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熟练使用autoCAD 、PRO/E等绘图软件，熟悉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化工设备的设计、安装、验收、维护等工作环节。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能根据产品工艺独立配置相应系统生产设备，能根据功能要求选型并设计特殊化工设备。适应短期出差。</w:t>
            </w:r>
          </w:p>
        </w:tc>
        <w:tc>
          <w:tcPr>
            <w:tcW w:w="3283" w:type="dxa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负责或参与设备的选型构造与方案设计；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项目实施跨专业间设计条件的沟通与协调；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组织实施设备的加工制造、安装</w:t>
            </w:r>
            <w: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  <w:t>调试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、运行管理等</w:t>
            </w:r>
            <w:r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  <w:t>相关工作</w:t>
            </w:r>
          </w:p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 w:firstLine="267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7" w:type="dxa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80" w:type="dxa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283" w:type="dxa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7" w:type="dxa"/>
          </w:tcPr>
          <w:p>
            <w:pPr>
              <w:tabs>
                <w:tab w:val="center" w:pos="400"/>
              </w:tabs>
              <w:spacing w:line="360" w:lineRule="auto"/>
              <w:rPr>
                <w:rFonts w:hint="eastAsia" w:ascii="宋体" w:hAnsi="宋体" w:cs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780" w:type="dxa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314"/>
              </w:tabs>
              <w:spacing w:line="360" w:lineRule="auto"/>
              <w:ind w:leftChars="0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283" w:type="dxa"/>
          </w:tcPr>
          <w:p>
            <w:pPr>
              <w:pStyle w:val="12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36"/>
          <w:lang w:eastAsia="zh-CN"/>
        </w:rPr>
      </w:pPr>
    </w:p>
    <w:p>
      <w:pPr>
        <w:ind w:firstLine="280" w:firstLineChars="10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公司待遇：</w:t>
      </w:r>
    </w:p>
    <w:p>
      <w:pPr>
        <w:numPr>
          <w:ilvl w:val="0"/>
          <w:numId w:val="1"/>
        </w:numPr>
        <w:spacing w:line="120" w:lineRule="auto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薪资结构： 基础工资+月奖+津贴；</w:t>
      </w:r>
    </w:p>
    <w:p>
      <w:pPr>
        <w:numPr>
          <w:ilvl w:val="0"/>
          <w:numId w:val="1"/>
        </w:numPr>
        <w:spacing w:line="12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工作激励机制：年终奖、专利奖、以及股权激励等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1"/>
        </w:numPr>
        <w:spacing w:line="12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与公司共同发展的</w:t>
      </w:r>
      <w:r>
        <w:rPr>
          <w:rFonts w:ascii="微软雅黑" w:hAnsi="微软雅黑" w:eastAsia="微软雅黑"/>
          <w:sz w:val="24"/>
          <w:szCs w:val="24"/>
        </w:rPr>
        <w:t>空间和机会</w:t>
      </w:r>
      <w:r>
        <w:rPr>
          <w:rFonts w:hint="eastAsia" w:ascii="微软雅黑" w:hAnsi="微软雅黑" w:eastAsia="微软雅黑"/>
          <w:sz w:val="24"/>
          <w:szCs w:val="24"/>
        </w:rPr>
        <w:t>： 三级发展平台，</w:t>
      </w:r>
      <w:r>
        <w:rPr>
          <w:rFonts w:ascii="微软雅黑" w:hAnsi="微软雅黑" w:eastAsia="微软雅黑"/>
          <w:sz w:val="24"/>
          <w:szCs w:val="24"/>
        </w:rPr>
        <w:t>基于个人业绩的晋升机制</w:t>
      </w:r>
      <w:r>
        <w:rPr>
          <w:rFonts w:hint="eastAsia" w:ascii="微软雅黑" w:hAnsi="微软雅黑" w:eastAsia="微软雅黑"/>
          <w:sz w:val="24"/>
          <w:szCs w:val="24"/>
        </w:rPr>
        <w:t>，管理与</w:t>
      </w:r>
      <w:r>
        <w:rPr>
          <w:rFonts w:ascii="微软雅黑" w:hAnsi="微软雅黑" w:eastAsia="微软雅黑"/>
          <w:sz w:val="24"/>
          <w:szCs w:val="24"/>
        </w:rPr>
        <w:t>技术双通道的</w:t>
      </w:r>
      <w:r>
        <w:rPr>
          <w:rFonts w:hint="eastAsia" w:ascii="微软雅黑" w:hAnsi="微软雅黑" w:eastAsia="微软雅黑"/>
          <w:sz w:val="24"/>
          <w:szCs w:val="24"/>
        </w:rPr>
        <w:t>职业发展体系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12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福利： 提供住宿（空调、热水器、洗衣机等基础配备） 、补贴性质食堂、 五险一金、带薪年假、年度体检等。</w:t>
      </w:r>
    </w:p>
    <w:p>
      <w:pPr>
        <w:rPr>
          <w:rStyle w:val="9"/>
          <w:rFonts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有意者请将简历发入邮箱：</w:t>
      </w:r>
      <w:r>
        <w:fldChar w:fldCharType="begin"/>
      </w:r>
      <w:r>
        <w:instrText xml:space="preserve"> HYPERLINK "mailto:zkyghx@zkyghx.com" </w:instrText>
      </w:r>
      <w:r>
        <w:fldChar w:fldCharType="separate"/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zkyghx@zkyghx.com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spacing w:line="360" w:lineRule="auto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联系电话：0592-6890411   汤小姐</w:t>
      </w:r>
    </w:p>
    <w:p>
      <w:pPr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联系地址：福建省厦门市同安工业集中区同盛路230号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02C4"/>
    <w:multiLevelType w:val="multilevel"/>
    <w:tmpl w:val="5C7302C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微软雅黑" w:hAnsi="微软雅黑" w:eastAsia="微软雅黑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6B4F"/>
    <w:rsid w:val="000103CF"/>
    <w:rsid w:val="00032CC1"/>
    <w:rsid w:val="0020084A"/>
    <w:rsid w:val="0037668E"/>
    <w:rsid w:val="00470A03"/>
    <w:rsid w:val="0055440F"/>
    <w:rsid w:val="005D1990"/>
    <w:rsid w:val="00D5702C"/>
    <w:rsid w:val="00D978B1"/>
    <w:rsid w:val="00E16B4F"/>
    <w:rsid w:val="00EF6152"/>
    <w:rsid w:val="018B16A8"/>
    <w:rsid w:val="056D0DEA"/>
    <w:rsid w:val="05993898"/>
    <w:rsid w:val="06D960A9"/>
    <w:rsid w:val="073851F9"/>
    <w:rsid w:val="08A14C0C"/>
    <w:rsid w:val="08ED2630"/>
    <w:rsid w:val="0ACD3050"/>
    <w:rsid w:val="0C3D4F6B"/>
    <w:rsid w:val="0D6443A9"/>
    <w:rsid w:val="0DEA40BE"/>
    <w:rsid w:val="0E26647F"/>
    <w:rsid w:val="0E5F5AD1"/>
    <w:rsid w:val="0E6E0339"/>
    <w:rsid w:val="0F453B21"/>
    <w:rsid w:val="10974190"/>
    <w:rsid w:val="116C3A3C"/>
    <w:rsid w:val="11F33589"/>
    <w:rsid w:val="120B6D03"/>
    <w:rsid w:val="13BB688D"/>
    <w:rsid w:val="159C19A4"/>
    <w:rsid w:val="161559E6"/>
    <w:rsid w:val="163D62F9"/>
    <w:rsid w:val="18252A77"/>
    <w:rsid w:val="1A6535BC"/>
    <w:rsid w:val="1A863929"/>
    <w:rsid w:val="1B914335"/>
    <w:rsid w:val="1BDB10A0"/>
    <w:rsid w:val="1C145B20"/>
    <w:rsid w:val="1CA56F2C"/>
    <w:rsid w:val="1CD91090"/>
    <w:rsid w:val="1CEF4435"/>
    <w:rsid w:val="1D6A1540"/>
    <w:rsid w:val="1EC566E6"/>
    <w:rsid w:val="1EDE4EE8"/>
    <w:rsid w:val="20904236"/>
    <w:rsid w:val="21527081"/>
    <w:rsid w:val="240C2076"/>
    <w:rsid w:val="278C2207"/>
    <w:rsid w:val="27E10395"/>
    <w:rsid w:val="28C05990"/>
    <w:rsid w:val="29012CE8"/>
    <w:rsid w:val="2ADD4040"/>
    <w:rsid w:val="2BF8453A"/>
    <w:rsid w:val="2CAE3860"/>
    <w:rsid w:val="2DD75E68"/>
    <w:rsid w:val="31350760"/>
    <w:rsid w:val="365C5663"/>
    <w:rsid w:val="367D671A"/>
    <w:rsid w:val="369118E3"/>
    <w:rsid w:val="3A483CC3"/>
    <w:rsid w:val="3B103F80"/>
    <w:rsid w:val="3B503629"/>
    <w:rsid w:val="3BD55A34"/>
    <w:rsid w:val="3C1A21FC"/>
    <w:rsid w:val="3D29420C"/>
    <w:rsid w:val="404311EC"/>
    <w:rsid w:val="44774376"/>
    <w:rsid w:val="45243C14"/>
    <w:rsid w:val="45920698"/>
    <w:rsid w:val="48605723"/>
    <w:rsid w:val="48E349D7"/>
    <w:rsid w:val="4A00591B"/>
    <w:rsid w:val="4AAF3AFD"/>
    <w:rsid w:val="4B3E7C84"/>
    <w:rsid w:val="4C326CD5"/>
    <w:rsid w:val="4E8A38AC"/>
    <w:rsid w:val="4F0A43E7"/>
    <w:rsid w:val="50647106"/>
    <w:rsid w:val="51AC0D94"/>
    <w:rsid w:val="54E93BDF"/>
    <w:rsid w:val="55BD5B75"/>
    <w:rsid w:val="56EB2095"/>
    <w:rsid w:val="5850085A"/>
    <w:rsid w:val="585F0F71"/>
    <w:rsid w:val="58AE3FBE"/>
    <w:rsid w:val="5A621BA5"/>
    <w:rsid w:val="5AB276E5"/>
    <w:rsid w:val="5AD4445F"/>
    <w:rsid w:val="5F703064"/>
    <w:rsid w:val="604D1918"/>
    <w:rsid w:val="62EF248B"/>
    <w:rsid w:val="646E3381"/>
    <w:rsid w:val="65606174"/>
    <w:rsid w:val="65DD6479"/>
    <w:rsid w:val="691F7457"/>
    <w:rsid w:val="69705941"/>
    <w:rsid w:val="6C4B3483"/>
    <w:rsid w:val="6C4E48BE"/>
    <w:rsid w:val="6CC36DBB"/>
    <w:rsid w:val="6CD64236"/>
    <w:rsid w:val="6CEB54A3"/>
    <w:rsid w:val="6D321759"/>
    <w:rsid w:val="6F1A43D5"/>
    <w:rsid w:val="6F231AE3"/>
    <w:rsid w:val="72D47038"/>
    <w:rsid w:val="7597640A"/>
    <w:rsid w:val="76887946"/>
    <w:rsid w:val="776030C2"/>
    <w:rsid w:val="79B13341"/>
    <w:rsid w:val="7CDB740E"/>
    <w:rsid w:val="7EBE3B26"/>
    <w:rsid w:val="7F90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标题 Char"/>
    <w:link w:val="4"/>
    <w:qFormat/>
    <w:uiPriority w:val="0"/>
    <w:rPr>
      <w:rFonts w:ascii="等线 Light" w:hAnsi="等线 Light" w:cs="Times New Roman"/>
      <w:b/>
      <w:bCs/>
      <w:sz w:val="32"/>
      <w:szCs w:val="32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833</Characters>
  <Lines>6</Lines>
  <Paragraphs>1</Paragraphs>
  <TotalTime>117</TotalTime>
  <ScaleCrop>false</ScaleCrop>
  <LinksUpToDate>false</LinksUpToDate>
  <CharactersWithSpaces>977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2019-01-16T03:00:00Z</dcterms:created>
  <dc:creator>WLWA</dc:creator>
  <cp:lastModifiedBy>wjz</cp:lastModifiedBy>
  <cp:lastPrinted>2018-11-14T01:35:00Z</cp:lastPrinted>
  <dcterms:modified xsi:type="dcterms:W3CDTF">2019-03-15T01:26:56Z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